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430925" w14:textId="75073DB1" w:rsidR="002E685A" w:rsidRPr="002D676E" w:rsidRDefault="002E685A" w:rsidP="002E685A">
      <w:pPr>
        <w:pStyle w:val="3GPPHeader"/>
        <w:spacing w:after="60"/>
        <w:rPr>
          <w:sz w:val="32"/>
          <w:szCs w:val="32"/>
          <w:highlight w:val="yellow"/>
          <w:lang w:val="en-US"/>
        </w:rPr>
      </w:pPr>
      <w:r w:rsidRPr="000A1D33">
        <w:rPr>
          <w:lang w:val="en-US"/>
        </w:rPr>
        <w:t>3GPP TSG-RAN WG1 Meeting #</w:t>
      </w:r>
      <w:r>
        <w:rPr>
          <w:lang w:val="en-US"/>
        </w:rPr>
        <w:t>92b</w:t>
      </w:r>
      <w:r w:rsidRPr="002D676E">
        <w:rPr>
          <w:lang w:val="en-US"/>
        </w:rPr>
        <w:tab/>
      </w:r>
      <w:r w:rsidRPr="002D676E">
        <w:rPr>
          <w:sz w:val="32"/>
          <w:szCs w:val="32"/>
          <w:lang w:val="en-US"/>
        </w:rPr>
        <w:t xml:space="preserve"> </w:t>
      </w:r>
      <w:r w:rsidRPr="002354C1">
        <w:rPr>
          <w:sz w:val="32"/>
          <w:szCs w:val="32"/>
          <w:lang w:val="en-US"/>
        </w:rPr>
        <w:t>R1-</w:t>
      </w:r>
      <w:r w:rsidR="002354C1" w:rsidRPr="002354C1">
        <w:rPr>
          <w:rFonts w:cs="Arial"/>
          <w:sz w:val="32"/>
          <w:szCs w:val="32"/>
        </w:rPr>
        <w:t>1803922</w:t>
      </w:r>
    </w:p>
    <w:p w14:paraId="36C2B9F1" w14:textId="77777777" w:rsidR="002E685A" w:rsidRPr="002D676E" w:rsidRDefault="002E685A" w:rsidP="002E685A">
      <w:pPr>
        <w:pStyle w:val="3GPPHeader"/>
        <w:rPr>
          <w:lang w:val="en-US"/>
        </w:rPr>
      </w:pPr>
      <w:r w:rsidRPr="002D676E">
        <w:rPr>
          <w:lang w:val="en-US"/>
        </w:rPr>
        <w:t>Sanya, P.R. China, 16</w:t>
      </w:r>
      <w:r w:rsidRPr="002D676E">
        <w:rPr>
          <w:vertAlign w:val="superscript"/>
          <w:lang w:val="en-US"/>
        </w:rPr>
        <w:t>th</w:t>
      </w:r>
      <w:r w:rsidRPr="002D676E">
        <w:rPr>
          <w:lang w:val="en-US"/>
        </w:rPr>
        <w:t xml:space="preserve"> – 20</w:t>
      </w:r>
      <w:r w:rsidRPr="002D676E">
        <w:rPr>
          <w:vertAlign w:val="superscript"/>
          <w:lang w:val="en-US"/>
        </w:rPr>
        <w:t>th</w:t>
      </w:r>
      <w:r w:rsidRPr="002D676E">
        <w:rPr>
          <w:lang w:val="en-US"/>
        </w:rPr>
        <w:t xml:space="preserve"> of April, 2018</w:t>
      </w:r>
    </w:p>
    <w:p w14:paraId="676422CC" w14:textId="77777777" w:rsidR="002E685A" w:rsidRPr="002D676E" w:rsidRDefault="002E685A" w:rsidP="002E685A">
      <w:pPr>
        <w:pStyle w:val="3GPPHeader"/>
        <w:rPr>
          <w:lang w:val="en-US"/>
        </w:rPr>
      </w:pPr>
    </w:p>
    <w:p w14:paraId="0797DA8F" w14:textId="022DC62B" w:rsidR="002E685A" w:rsidRPr="00A84535" w:rsidRDefault="002E685A" w:rsidP="002E685A">
      <w:pPr>
        <w:pStyle w:val="3GPPHeader"/>
        <w:rPr>
          <w:sz w:val="22"/>
          <w:szCs w:val="22"/>
          <w:lang w:val="en-US"/>
        </w:rPr>
      </w:pPr>
      <w:r w:rsidRPr="00A84535">
        <w:rPr>
          <w:sz w:val="22"/>
          <w:szCs w:val="22"/>
          <w:lang w:val="en-US"/>
        </w:rPr>
        <w:t>Agenda Item:</w:t>
      </w:r>
      <w:r w:rsidRPr="00A84535">
        <w:rPr>
          <w:sz w:val="22"/>
          <w:szCs w:val="22"/>
          <w:lang w:val="en-US"/>
        </w:rPr>
        <w:tab/>
      </w:r>
      <w:r w:rsidR="002354C1" w:rsidRPr="00A84535">
        <w:rPr>
          <w:sz w:val="22"/>
          <w:lang w:val="en-US"/>
        </w:rPr>
        <w:t>7.2.4</w:t>
      </w:r>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39D1628B" w14:textId="329185B2" w:rsidR="003707D2" w:rsidRDefault="003D3C45" w:rsidP="003707D2">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3707D2">
        <w:rPr>
          <w:sz w:val="22"/>
          <w:szCs w:val="22"/>
          <w:lang w:val="en-US"/>
        </w:rPr>
        <w:t xml:space="preserve">On </w:t>
      </w:r>
      <w:r w:rsidR="00AF4BAC">
        <w:rPr>
          <w:sz w:val="22"/>
          <w:szCs w:val="22"/>
          <w:lang w:val="en-US"/>
        </w:rPr>
        <w:t xml:space="preserve">Pre-emption </w:t>
      </w:r>
      <w:r w:rsidR="006521E1">
        <w:rPr>
          <w:sz w:val="22"/>
          <w:szCs w:val="22"/>
          <w:lang w:val="en-US"/>
        </w:rPr>
        <w:t>in</w:t>
      </w:r>
      <w:r w:rsidR="003707D2" w:rsidRPr="003707D2">
        <w:rPr>
          <w:sz w:val="22"/>
          <w:szCs w:val="22"/>
          <w:lang w:val="en-US"/>
        </w:rPr>
        <w:t xml:space="preserve"> </w:t>
      </w:r>
      <w:r w:rsidR="00AF4BAC">
        <w:rPr>
          <w:sz w:val="22"/>
          <w:szCs w:val="22"/>
          <w:lang w:val="en-US"/>
        </w:rPr>
        <w:t>U</w:t>
      </w:r>
      <w:r w:rsidR="00C9762F">
        <w:rPr>
          <w:sz w:val="22"/>
          <w:szCs w:val="22"/>
          <w:lang w:val="en-US"/>
        </w:rPr>
        <w:t>plink</w:t>
      </w:r>
    </w:p>
    <w:p w14:paraId="59D6E79C" w14:textId="341E0DA5" w:rsidR="00E90E49" w:rsidRPr="007B78FE" w:rsidRDefault="00E90E49" w:rsidP="003707D2">
      <w:pPr>
        <w:pStyle w:val="3GPPHeader"/>
        <w:ind w:left="1701" w:hanging="1701"/>
        <w:rPr>
          <w:sz w:val="22"/>
          <w:szCs w:val="22"/>
          <w:lang w:val="en-US"/>
        </w:rPr>
      </w:pPr>
      <w:r w:rsidRPr="007B78FE">
        <w:rPr>
          <w:sz w:val="22"/>
          <w:szCs w:val="22"/>
          <w:lang w:val="en-US"/>
        </w:rPr>
        <w:t>Document for:</w:t>
      </w:r>
      <w:r w:rsidRPr="007B78FE">
        <w:rPr>
          <w:sz w:val="22"/>
          <w:szCs w:val="22"/>
          <w:lang w:val="en-US"/>
        </w:rPr>
        <w:tab/>
      </w:r>
      <w:r w:rsidR="00362DDE">
        <w:rPr>
          <w:sz w:val="22"/>
          <w:szCs w:val="22"/>
          <w:lang w:val="en-US"/>
        </w:rPr>
        <w:t>Discussion, Decision</w:t>
      </w:r>
    </w:p>
    <w:p w14:paraId="23ADEC77" w14:textId="77777777" w:rsidR="0035746C" w:rsidRDefault="0035746C" w:rsidP="0035746C">
      <w:pPr>
        <w:pStyle w:val="Heading1"/>
      </w:pPr>
      <w:r w:rsidRPr="00CE0424">
        <w:t>Introduction</w:t>
      </w:r>
    </w:p>
    <w:p w14:paraId="625559FC" w14:textId="77777777" w:rsidR="0035746C" w:rsidRDefault="0035746C" w:rsidP="0035746C">
      <w:r>
        <w:t>NR should support different types of services having different latency requirements and/ priorities (e.g. URLLC and eMBB services). This is achieved by supporting different transmission durations, i.e., mini-slot or slot transmission. Multiplexing of data with different priorities can have two possibilities which are described below:</w:t>
      </w:r>
    </w:p>
    <w:p w14:paraId="7F6A00B2" w14:textId="27946484" w:rsidR="0035746C" w:rsidRPr="00500795" w:rsidRDefault="0035746C" w:rsidP="00E15ADA">
      <w:pPr>
        <w:pStyle w:val="ListParagraph"/>
        <w:numPr>
          <w:ilvl w:val="0"/>
          <w:numId w:val="10"/>
        </w:numPr>
        <w:jc w:val="both"/>
        <w:rPr>
          <w:rFonts w:ascii="Arial" w:eastAsia="Times New Roman" w:hAnsi="Arial"/>
          <w:sz w:val="20"/>
          <w:szCs w:val="20"/>
          <w:lang w:val="en-GB" w:eastAsia="zh-CN"/>
        </w:rPr>
      </w:pPr>
      <w:r w:rsidRPr="00150FF5">
        <w:rPr>
          <w:rFonts w:ascii="Arial" w:eastAsia="Times New Roman" w:hAnsi="Arial"/>
          <w:sz w:val="20"/>
          <w:szCs w:val="20"/>
          <w:u w:val="single"/>
          <w:lang w:val="en-GB" w:eastAsia="zh-CN"/>
        </w:rPr>
        <w:t>Semi-static multiplexing of different transmission durations</w:t>
      </w:r>
      <w:r w:rsidRPr="007C36D7">
        <w:rPr>
          <w:rFonts w:ascii="Arial" w:eastAsia="Times New Roman" w:hAnsi="Arial"/>
          <w:sz w:val="20"/>
          <w:szCs w:val="20"/>
          <w:lang w:val="en-GB" w:eastAsia="zh-CN"/>
        </w:rPr>
        <w:t>:</w:t>
      </w:r>
      <w:r>
        <w:rPr>
          <w:rFonts w:ascii="Arial" w:eastAsia="Times New Roman" w:hAnsi="Arial"/>
          <w:sz w:val="20"/>
          <w:szCs w:val="20"/>
          <w:lang w:val="en-GB" w:eastAsia="zh-CN"/>
        </w:rPr>
        <w:t xml:space="preserve"> </w:t>
      </w:r>
      <w:r w:rsidRPr="007C36D7">
        <w:rPr>
          <w:rFonts w:ascii="Arial" w:eastAsia="Times New Roman" w:hAnsi="Arial"/>
          <w:sz w:val="20"/>
          <w:szCs w:val="20"/>
          <w:lang w:val="en-GB" w:eastAsia="zh-CN"/>
        </w:rPr>
        <w:t>In this mode of operation</w:t>
      </w:r>
      <w:r>
        <w:rPr>
          <w:rFonts w:ascii="Arial" w:eastAsia="Times New Roman" w:hAnsi="Arial"/>
          <w:sz w:val="20"/>
          <w:szCs w:val="20"/>
          <w:lang w:val="en-GB" w:eastAsia="zh-CN"/>
        </w:rPr>
        <w:t xml:space="preserve"> different transmission durations</w:t>
      </w:r>
      <w:r w:rsidRPr="007C36D7">
        <w:rPr>
          <w:rFonts w:ascii="Arial" w:eastAsia="Times New Roman" w:hAnsi="Arial"/>
          <w:sz w:val="20"/>
          <w:szCs w:val="20"/>
          <w:lang w:val="en-GB" w:eastAsia="zh-CN"/>
        </w:rPr>
        <w:t xml:space="preserve"> operate on different frequency</w:t>
      </w:r>
      <w:r>
        <w:rPr>
          <w:rFonts w:ascii="Arial" w:eastAsia="Times New Roman" w:hAnsi="Arial"/>
          <w:sz w:val="20"/>
          <w:szCs w:val="20"/>
          <w:lang w:val="en-GB" w:eastAsia="zh-CN"/>
        </w:rPr>
        <w:t xml:space="preserve"> allocations</w:t>
      </w:r>
      <w:r w:rsidRPr="007C36D7">
        <w:rPr>
          <w:rFonts w:ascii="Arial" w:eastAsia="Times New Roman" w:hAnsi="Arial"/>
          <w:sz w:val="20"/>
          <w:szCs w:val="20"/>
          <w:lang w:val="en-GB" w:eastAsia="zh-CN"/>
        </w:rPr>
        <w:t xml:space="preserve">. </w:t>
      </w:r>
      <w:r>
        <w:rPr>
          <w:rFonts w:ascii="Arial" w:eastAsia="Times New Roman" w:hAnsi="Arial"/>
          <w:sz w:val="20"/>
          <w:szCs w:val="20"/>
          <w:lang w:val="en-GB" w:eastAsia="zh-CN"/>
        </w:rPr>
        <w:t xml:space="preserve">The data with different latency requirements can then be transmitted </w:t>
      </w:r>
      <w:r w:rsidRPr="007C36D7">
        <w:rPr>
          <w:rFonts w:ascii="Arial" w:eastAsia="Times New Roman" w:hAnsi="Arial"/>
          <w:sz w:val="20"/>
          <w:szCs w:val="20"/>
          <w:lang w:val="en-GB" w:eastAsia="zh-CN"/>
        </w:rPr>
        <w:t xml:space="preserve">on different time scales such as on slot level </w:t>
      </w:r>
      <w:r>
        <w:rPr>
          <w:rFonts w:ascii="Arial" w:eastAsia="Times New Roman" w:hAnsi="Arial"/>
          <w:sz w:val="20"/>
          <w:szCs w:val="20"/>
          <w:lang w:val="en-GB" w:eastAsia="zh-CN"/>
        </w:rPr>
        <w:t>or</w:t>
      </w:r>
      <w:r w:rsidRPr="007C36D7">
        <w:rPr>
          <w:rFonts w:ascii="Arial" w:eastAsia="Times New Roman" w:hAnsi="Arial"/>
          <w:sz w:val="20"/>
          <w:szCs w:val="20"/>
          <w:lang w:val="en-GB" w:eastAsia="zh-CN"/>
        </w:rPr>
        <w:t xml:space="preserve"> mini-slot level. The </w:t>
      </w:r>
      <w:r>
        <w:rPr>
          <w:rFonts w:ascii="Arial" w:eastAsia="Times New Roman" w:hAnsi="Arial"/>
          <w:sz w:val="20"/>
          <w:szCs w:val="20"/>
          <w:lang w:val="en-GB" w:eastAsia="zh-CN"/>
        </w:rPr>
        <w:t xml:space="preserve">data with different priorities may also be transmitted on the same time scale, i.e., </w:t>
      </w:r>
      <w:r w:rsidRPr="007C36D7">
        <w:rPr>
          <w:rFonts w:ascii="Arial" w:eastAsia="Times New Roman" w:hAnsi="Arial"/>
          <w:sz w:val="20"/>
          <w:szCs w:val="20"/>
          <w:lang w:val="en-GB" w:eastAsia="zh-CN"/>
        </w:rPr>
        <w:t>with mini-slots or with slots. Furthermore, the dedicated bands can be semi-statically configured and do not need any special considerations</w:t>
      </w:r>
      <w:r>
        <w:rPr>
          <w:rFonts w:ascii="Arial" w:eastAsia="Times New Roman" w:hAnsi="Arial"/>
          <w:sz w:val="20"/>
          <w:szCs w:val="20"/>
          <w:lang w:val="en-GB" w:eastAsia="zh-CN"/>
        </w:rPr>
        <w:t xml:space="preserve"> from RAN1 perspective</w:t>
      </w:r>
      <w:r w:rsidRPr="007C36D7">
        <w:rPr>
          <w:rFonts w:ascii="Arial" w:eastAsia="Times New Roman" w:hAnsi="Arial"/>
          <w:sz w:val="20"/>
          <w:szCs w:val="20"/>
          <w:lang w:val="en-GB" w:eastAsia="zh-CN"/>
        </w:rPr>
        <w:t xml:space="preserve">. However, </w:t>
      </w:r>
      <w:r>
        <w:rPr>
          <w:rFonts w:ascii="Arial" w:eastAsia="Times New Roman" w:hAnsi="Arial"/>
          <w:sz w:val="20"/>
          <w:szCs w:val="20"/>
          <w:lang w:val="en-GB" w:eastAsia="zh-CN"/>
        </w:rPr>
        <w:t xml:space="preserve">in case of </w:t>
      </w:r>
      <w:r w:rsidRPr="007C36D7">
        <w:rPr>
          <w:rFonts w:ascii="Arial" w:eastAsia="Times New Roman" w:hAnsi="Arial"/>
          <w:sz w:val="20"/>
          <w:szCs w:val="20"/>
          <w:lang w:val="en-GB" w:eastAsia="zh-CN"/>
        </w:rPr>
        <w:t xml:space="preserve">sporadic </w:t>
      </w:r>
      <w:r>
        <w:rPr>
          <w:rFonts w:ascii="Arial" w:eastAsia="Times New Roman" w:hAnsi="Arial"/>
          <w:sz w:val="20"/>
          <w:szCs w:val="20"/>
          <w:lang w:val="en-GB" w:eastAsia="zh-CN"/>
        </w:rPr>
        <w:t xml:space="preserve">high priority </w:t>
      </w:r>
      <w:r w:rsidRPr="007C36D7">
        <w:rPr>
          <w:rFonts w:ascii="Arial" w:eastAsia="Times New Roman" w:hAnsi="Arial"/>
          <w:sz w:val="20"/>
          <w:szCs w:val="20"/>
          <w:lang w:val="en-GB" w:eastAsia="zh-CN"/>
        </w:rPr>
        <w:t>traffic, this option is not very resource efficient and lead</w:t>
      </w:r>
      <w:r w:rsidR="00AE6F3A">
        <w:rPr>
          <w:rFonts w:ascii="Arial" w:eastAsia="Times New Roman" w:hAnsi="Arial"/>
          <w:sz w:val="20"/>
          <w:szCs w:val="20"/>
          <w:lang w:val="en-GB" w:eastAsia="zh-CN"/>
        </w:rPr>
        <w:t>s</w:t>
      </w:r>
      <w:r w:rsidRPr="007C36D7">
        <w:rPr>
          <w:rFonts w:ascii="Arial" w:eastAsia="Times New Roman" w:hAnsi="Arial"/>
          <w:sz w:val="20"/>
          <w:szCs w:val="20"/>
          <w:lang w:val="en-GB" w:eastAsia="zh-CN"/>
        </w:rPr>
        <w:t xml:space="preserve"> to low spectral efficiency.  </w:t>
      </w:r>
    </w:p>
    <w:p w14:paraId="20A998F0" w14:textId="77777777" w:rsidR="0035746C" w:rsidRPr="007C36D7" w:rsidRDefault="0035746C" w:rsidP="0035746C">
      <w:pPr>
        <w:pStyle w:val="ListParagraph"/>
        <w:jc w:val="both"/>
        <w:rPr>
          <w:rFonts w:ascii="Arial" w:eastAsia="Times New Roman" w:hAnsi="Arial"/>
          <w:sz w:val="20"/>
          <w:szCs w:val="20"/>
          <w:lang w:val="en-GB" w:eastAsia="zh-CN"/>
        </w:rPr>
      </w:pPr>
    </w:p>
    <w:p w14:paraId="255CF4CC" w14:textId="2A35525A" w:rsidR="0035746C" w:rsidRPr="007C36D7" w:rsidRDefault="0035746C" w:rsidP="00E15ADA">
      <w:pPr>
        <w:pStyle w:val="ListParagraph"/>
        <w:numPr>
          <w:ilvl w:val="0"/>
          <w:numId w:val="10"/>
        </w:numPr>
        <w:jc w:val="both"/>
        <w:rPr>
          <w:rFonts w:ascii="Arial" w:eastAsia="Times New Roman" w:hAnsi="Arial"/>
          <w:sz w:val="20"/>
          <w:szCs w:val="20"/>
          <w:lang w:val="en-GB" w:eastAsia="zh-CN"/>
        </w:rPr>
      </w:pPr>
      <w:r w:rsidRPr="00150FF5">
        <w:rPr>
          <w:rFonts w:ascii="Arial" w:eastAsia="Times New Roman" w:hAnsi="Arial"/>
          <w:sz w:val="20"/>
          <w:szCs w:val="20"/>
          <w:u w:val="single"/>
          <w:lang w:val="en-GB" w:eastAsia="zh-CN"/>
        </w:rPr>
        <w:t>Dynamic multiplexing of different transmission durations</w:t>
      </w:r>
      <w:r w:rsidRPr="007C36D7">
        <w:rPr>
          <w:rFonts w:ascii="Arial" w:eastAsia="Times New Roman" w:hAnsi="Arial"/>
          <w:sz w:val="20"/>
          <w:szCs w:val="20"/>
          <w:lang w:val="en-GB" w:eastAsia="zh-CN"/>
        </w:rPr>
        <w:t xml:space="preserve">: The </w:t>
      </w:r>
      <w:r>
        <w:rPr>
          <w:rFonts w:ascii="Arial" w:eastAsia="Times New Roman" w:hAnsi="Arial"/>
          <w:sz w:val="20"/>
          <w:szCs w:val="20"/>
          <w:lang w:val="en-GB" w:eastAsia="zh-CN"/>
        </w:rPr>
        <w:t>second</w:t>
      </w:r>
      <w:r w:rsidRPr="007C36D7">
        <w:rPr>
          <w:rFonts w:ascii="Arial" w:eastAsia="Times New Roman" w:hAnsi="Arial"/>
          <w:sz w:val="20"/>
          <w:szCs w:val="20"/>
          <w:lang w:val="en-GB" w:eastAsia="zh-CN"/>
        </w:rPr>
        <w:t xml:space="preserve"> scenario is to allow dynamic multiplexing of </w:t>
      </w:r>
      <w:r>
        <w:rPr>
          <w:rFonts w:ascii="Arial" w:eastAsia="Times New Roman" w:hAnsi="Arial"/>
          <w:sz w:val="20"/>
          <w:szCs w:val="20"/>
          <w:lang w:val="en-GB" w:eastAsia="zh-CN"/>
        </w:rPr>
        <w:t>different transmission durations within the same time and/or frequency resources</w:t>
      </w:r>
      <w:r w:rsidRPr="007C36D7">
        <w:rPr>
          <w:rFonts w:ascii="Arial" w:eastAsia="Times New Roman" w:hAnsi="Arial"/>
          <w:sz w:val="20"/>
          <w:szCs w:val="20"/>
          <w:lang w:val="en-GB" w:eastAsia="zh-CN"/>
        </w:rPr>
        <w:t>.</w:t>
      </w:r>
      <w:r>
        <w:rPr>
          <w:rFonts w:ascii="Arial" w:eastAsia="Times New Roman" w:hAnsi="Arial"/>
          <w:sz w:val="20"/>
          <w:szCs w:val="20"/>
          <w:lang w:val="en-GB" w:eastAsia="zh-CN"/>
        </w:rPr>
        <w:t xml:space="preserve"> This can be implemented in the </w:t>
      </w:r>
      <w:r w:rsidR="00E4419E">
        <w:rPr>
          <w:rFonts w:ascii="Arial" w:eastAsia="Times New Roman" w:hAnsi="Arial"/>
          <w:sz w:val="20"/>
          <w:szCs w:val="20"/>
          <w:lang w:val="en-GB" w:eastAsia="zh-CN"/>
        </w:rPr>
        <w:t>so-called</w:t>
      </w:r>
      <w:r>
        <w:rPr>
          <w:rFonts w:ascii="Arial" w:eastAsia="Times New Roman" w:hAnsi="Arial"/>
          <w:sz w:val="20"/>
          <w:szCs w:val="20"/>
          <w:lang w:val="en-GB" w:eastAsia="zh-CN"/>
        </w:rPr>
        <w:t xml:space="preserve"> co-existence region or over the entire time-frequency grid.</w:t>
      </w:r>
      <w:r w:rsidRPr="007C36D7">
        <w:rPr>
          <w:rFonts w:ascii="Arial" w:eastAsia="Times New Roman" w:hAnsi="Arial"/>
          <w:sz w:val="20"/>
          <w:szCs w:val="20"/>
          <w:lang w:val="en-GB" w:eastAsia="zh-CN"/>
        </w:rPr>
        <w:t xml:space="preserve"> The advantage associated </w:t>
      </w:r>
      <w:r w:rsidR="00150FF5">
        <w:rPr>
          <w:rFonts w:ascii="Arial" w:eastAsia="Times New Roman" w:hAnsi="Arial"/>
          <w:sz w:val="20"/>
          <w:szCs w:val="20"/>
          <w:lang w:val="en-GB" w:eastAsia="zh-CN"/>
        </w:rPr>
        <w:t>with</w:t>
      </w:r>
      <w:r w:rsidRPr="007C36D7">
        <w:rPr>
          <w:rFonts w:ascii="Arial" w:eastAsia="Times New Roman" w:hAnsi="Arial"/>
          <w:sz w:val="20"/>
          <w:szCs w:val="20"/>
          <w:lang w:val="en-GB" w:eastAsia="zh-CN"/>
        </w:rPr>
        <w:t xml:space="preserve"> </w:t>
      </w:r>
      <w:r>
        <w:rPr>
          <w:rFonts w:ascii="Arial" w:eastAsia="Times New Roman" w:hAnsi="Arial"/>
          <w:sz w:val="20"/>
          <w:szCs w:val="20"/>
          <w:lang w:val="en-GB" w:eastAsia="zh-CN"/>
        </w:rPr>
        <w:t>dynamic multiplexing</w:t>
      </w:r>
      <w:r w:rsidRPr="007C36D7">
        <w:rPr>
          <w:rFonts w:ascii="Arial" w:eastAsia="Times New Roman" w:hAnsi="Arial"/>
          <w:sz w:val="20"/>
          <w:szCs w:val="20"/>
          <w:lang w:val="en-GB" w:eastAsia="zh-CN"/>
        </w:rPr>
        <w:t xml:space="preserve"> is better resource sharing and utilization among </w:t>
      </w:r>
      <w:r>
        <w:rPr>
          <w:rFonts w:ascii="Arial" w:eastAsia="Times New Roman" w:hAnsi="Arial"/>
          <w:sz w:val="20"/>
          <w:szCs w:val="20"/>
          <w:lang w:val="en-GB" w:eastAsia="zh-CN"/>
        </w:rPr>
        <w:t>data traffic with different latency requirements and/or priorities</w:t>
      </w:r>
      <w:r w:rsidRPr="007C36D7">
        <w:rPr>
          <w:rFonts w:ascii="Arial" w:eastAsia="Times New Roman" w:hAnsi="Arial"/>
          <w:sz w:val="20"/>
          <w:szCs w:val="20"/>
          <w:lang w:val="en-GB" w:eastAsia="zh-CN"/>
        </w:rPr>
        <w:t xml:space="preserve">. However, it requires special </w:t>
      </w:r>
      <w:r>
        <w:rPr>
          <w:rFonts w:ascii="Arial" w:eastAsia="Times New Roman" w:hAnsi="Arial"/>
          <w:sz w:val="20"/>
          <w:szCs w:val="20"/>
          <w:lang w:val="en-GB" w:eastAsia="zh-CN"/>
        </w:rPr>
        <w:t xml:space="preserve">RAN1 </w:t>
      </w:r>
      <w:r w:rsidRPr="007C36D7">
        <w:rPr>
          <w:rFonts w:ascii="Arial" w:eastAsia="Times New Roman" w:hAnsi="Arial"/>
          <w:sz w:val="20"/>
          <w:szCs w:val="20"/>
          <w:lang w:val="en-GB" w:eastAsia="zh-CN"/>
        </w:rPr>
        <w:t>considerations to allow an on-going transmission of slot length to be punctured by a shorter mini-slot transmission. It would further need some assumptions on what traffic is the most important traffic from the UE side.</w:t>
      </w:r>
    </w:p>
    <w:p w14:paraId="7A280621" w14:textId="77D80CA6" w:rsidR="0035746C" w:rsidRDefault="0035746C" w:rsidP="0035746C">
      <w:pPr>
        <w:spacing w:before="120"/>
      </w:pPr>
      <w:r>
        <w:t xml:space="preserve">In case (2), prioritization of the mini-slot based transmission over slot-based transmission may lead to the need of puncturing the on-going slot transmissions with mini-slot. Puncturing in DL is relatively straight-forward and the solutions are discussed in </w:t>
      </w:r>
      <w:r w:rsidRPr="00D13BC5">
        <w:t>[1].</w:t>
      </w:r>
      <w:r>
        <w:t xml:space="preserve"> For the puncturing in UL, we can </w:t>
      </w:r>
      <w:r w:rsidR="00150FF5">
        <w:t xml:space="preserve">consider </w:t>
      </w:r>
      <w:r>
        <w:t>two cases</w:t>
      </w:r>
      <w:r w:rsidR="00150FF5">
        <w:t xml:space="preserve"> separately</w:t>
      </w:r>
      <w:r>
        <w:t xml:space="preserve">: (1) mini-slot data from UE1 punctures slot data from UE1 (intra-UE puncturing) and, (2) mini-slot data from UE1 punctures slot data from UE2 (inter-UE puncturing). </w:t>
      </w:r>
    </w:p>
    <w:p w14:paraId="0A544A12" w14:textId="5304DF38" w:rsidR="0035746C" w:rsidRDefault="0035746C" w:rsidP="0035746C">
      <w:r>
        <w:t xml:space="preserve">As the baseline, a UE with mini-slot data should send SR, preferably on mini-slot level, for the gNB to act on as it sees fit. In addition, semi-persistent scheduling (SPS) is also supported in </w:t>
      </w:r>
      <w:r w:rsidRPr="00D13BC5">
        <w:t>NR.</w:t>
      </w:r>
      <w:r>
        <w:t xml:space="preserve"> Furthermore, we assume that high priority traffic will be mainly scheduled with mini-slots, if it requires low latency. It is however worth not</w:t>
      </w:r>
      <w:r w:rsidR="002E043D">
        <w:t>ing</w:t>
      </w:r>
      <w:r>
        <w:t xml:space="preserve"> that there is not necessarily a one-to-one mapping between high priority services and low latency requirement, and therefore a high priority service can use a normal slot transmission and low priority traffic may also use mini-slot structure as well. </w:t>
      </w:r>
    </w:p>
    <w:p w14:paraId="7CF44334" w14:textId="4E623031" w:rsidR="009349D2" w:rsidRDefault="009349D2" w:rsidP="0035746C"/>
    <w:p w14:paraId="248DD5EC" w14:textId="77777777" w:rsidR="009349D2" w:rsidRPr="009349D2" w:rsidRDefault="009349D2" w:rsidP="009349D2">
      <w:pPr>
        <w:rPr>
          <w:lang w:val="en-US"/>
        </w:rPr>
      </w:pPr>
      <w:r w:rsidRPr="00AA0DBD">
        <w:rPr>
          <w:highlight w:val="green"/>
          <w:lang w:val="en-US"/>
        </w:rPr>
        <w:t>Agreements:</w:t>
      </w:r>
      <w:r w:rsidRPr="009349D2">
        <w:rPr>
          <w:lang w:val="en-US"/>
        </w:rPr>
        <w:t xml:space="preserve"> </w:t>
      </w:r>
    </w:p>
    <w:p w14:paraId="70549127" w14:textId="77777777" w:rsidR="009349D2" w:rsidRPr="009349D2" w:rsidRDefault="009349D2" w:rsidP="009349D2">
      <w:pPr>
        <w:rPr>
          <w:lang w:val="en-US"/>
        </w:rPr>
      </w:pPr>
      <w:r w:rsidRPr="009349D2">
        <w:rPr>
          <w:lang w:val="en-US"/>
        </w:rPr>
        <w:t xml:space="preserve">• Study the options to support dynamic resource sharing between eMBB UL and URLLC UL from different UEs (comparing with existing techniques) </w:t>
      </w:r>
    </w:p>
    <w:p w14:paraId="77517DE0" w14:textId="10EF864F" w:rsidR="009349D2" w:rsidRPr="009349D2" w:rsidRDefault="009349D2" w:rsidP="009349D2">
      <w:pPr>
        <w:ind w:firstLine="567"/>
        <w:rPr>
          <w:lang w:val="en-US"/>
        </w:rPr>
      </w:pPr>
      <w:r w:rsidRPr="009349D2">
        <w:rPr>
          <w:lang w:val="en-US"/>
        </w:rPr>
        <w:t xml:space="preserve">• Option 1: eMBB UE cancels UL transmission when an indication is detected. Details to be discussed/clarified </w:t>
      </w:r>
    </w:p>
    <w:p w14:paraId="0C56EC32" w14:textId="77777777" w:rsidR="009349D2" w:rsidRPr="009349D2" w:rsidRDefault="009349D2" w:rsidP="009349D2">
      <w:pPr>
        <w:ind w:left="567" w:firstLine="567"/>
        <w:rPr>
          <w:lang w:val="en-US"/>
        </w:rPr>
      </w:pPr>
      <w:r w:rsidRPr="009349D2">
        <w:rPr>
          <w:lang w:val="en-US"/>
        </w:rPr>
        <w:t xml:space="preserve">• UE processing timeline for cancelation </w:t>
      </w:r>
    </w:p>
    <w:p w14:paraId="7DAFEA57" w14:textId="77777777" w:rsidR="009349D2" w:rsidRPr="009349D2" w:rsidRDefault="009349D2" w:rsidP="009349D2">
      <w:pPr>
        <w:ind w:left="567" w:firstLine="567"/>
        <w:rPr>
          <w:lang w:val="en-US"/>
        </w:rPr>
      </w:pPr>
      <w:r w:rsidRPr="009349D2">
        <w:rPr>
          <w:lang w:val="en-US"/>
        </w:rPr>
        <w:t xml:space="preserve">• UE monitoring periodicity </w:t>
      </w:r>
    </w:p>
    <w:p w14:paraId="60BE03F0" w14:textId="18E1A9A5" w:rsidR="009349D2" w:rsidRPr="009349D2" w:rsidRDefault="009349D2" w:rsidP="009349D2">
      <w:pPr>
        <w:ind w:left="567" w:firstLine="567"/>
        <w:rPr>
          <w:lang w:val="en-US"/>
        </w:rPr>
      </w:pPr>
      <w:r w:rsidRPr="009349D2">
        <w:rPr>
          <w:lang w:val="en-US"/>
        </w:rPr>
        <w:lastRenderedPageBreak/>
        <w:t xml:space="preserve">• Group common or UE specific signaling (including the possibility to use eMBB scheduling DCI) </w:t>
      </w:r>
    </w:p>
    <w:p w14:paraId="74AA0399" w14:textId="77777777" w:rsidR="009349D2" w:rsidRPr="009349D2" w:rsidRDefault="009349D2" w:rsidP="009349D2">
      <w:pPr>
        <w:ind w:left="567" w:firstLine="567"/>
        <w:rPr>
          <w:lang w:val="en-US"/>
        </w:rPr>
      </w:pPr>
      <w:r w:rsidRPr="009349D2">
        <w:rPr>
          <w:lang w:val="en-US"/>
        </w:rPr>
        <w:t xml:space="preserve">• reliability of indication </w:t>
      </w:r>
    </w:p>
    <w:p w14:paraId="3958F6A0" w14:textId="77777777" w:rsidR="009349D2" w:rsidRPr="009349D2" w:rsidRDefault="009349D2" w:rsidP="009349D2">
      <w:pPr>
        <w:ind w:left="567" w:firstLine="567"/>
        <w:rPr>
          <w:lang w:val="en-US"/>
        </w:rPr>
      </w:pPr>
      <w:r w:rsidRPr="009349D2">
        <w:rPr>
          <w:lang w:val="en-US"/>
        </w:rPr>
        <w:t xml:space="preserve">• Any impact due to timing advance </w:t>
      </w:r>
    </w:p>
    <w:p w14:paraId="24FA1D49" w14:textId="77777777" w:rsidR="009349D2" w:rsidRPr="009349D2" w:rsidRDefault="009349D2" w:rsidP="009349D2">
      <w:pPr>
        <w:ind w:firstLine="567"/>
        <w:rPr>
          <w:lang w:val="en-US"/>
        </w:rPr>
      </w:pPr>
      <w:r w:rsidRPr="009349D2">
        <w:rPr>
          <w:lang w:val="en-US"/>
        </w:rPr>
        <w:t xml:space="preserve">• Option 2: UL power control. URLLC UE transmits over the same resource with eMBB UE transmission. The transmission power for URLLC UL is boosted and/or transmission power for eMBB UL is reduced. Details need to be discussed/clarified </w:t>
      </w:r>
    </w:p>
    <w:p w14:paraId="2A424619" w14:textId="77777777" w:rsidR="009349D2" w:rsidRPr="009349D2" w:rsidRDefault="009349D2" w:rsidP="009349D2">
      <w:pPr>
        <w:ind w:left="567" w:firstLine="567"/>
        <w:rPr>
          <w:lang w:val="en-US"/>
        </w:rPr>
      </w:pPr>
      <w:r w:rsidRPr="009349D2">
        <w:rPr>
          <w:lang w:val="en-US"/>
        </w:rPr>
        <w:t xml:space="preserve">• Performance impact to eMBB/URLLC transmission </w:t>
      </w:r>
    </w:p>
    <w:p w14:paraId="4B87F8FC" w14:textId="77777777" w:rsidR="009349D2" w:rsidRPr="009349D2" w:rsidRDefault="009349D2" w:rsidP="009349D2">
      <w:pPr>
        <w:ind w:left="567" w:firstLine="567"/>
        <w:rPr>
          <w:lang w:val="en-US"/>
        </w:rPr>
      </w:pPr>
      <w:r w:rsidRPr="009349D2">
        <w:rPr>
          <w:lang w:val="en-US"/>
        </w:rPr>
        <w:t xml:space="preserve">• How to signal the URLLC transmission power boosting </w:t>
      </w:r>
    </w:p>
    <w:p w14:paraId="3A67B576" w14:textId="77777777" w:rsidR="009349D2" w:rsidRPr="009349D2" w:rsidRDefault="009349D2" w:rsidP="009349D2">
      <w:pPr>
        <w:ind w:left="567" w:firstLine="567"/>
        <w:rPr>
          <w:lang w:val="en-US"/>
        </w:rPr>
      </w:pPr>
      <w:r w:rsidRPr="009349D2">
        <w:rPr>
          <w:lang w:val="en-US"/>
        </w:rPr>
        <w:t xml:space="preserve">• How to signal the eMBB transmission power reduction after UL grant </w:t>
      </w:r>
    </w:p>
    <w:p w14:paraId="37A94882" w14:textId="77777777" w:rsidR="009349D2" w:rsidRPr="009349D2" w:rsidRDefault="009349D2" w:rsidP="009349D2">
      <w:pPr>
        <w:ind w:left="567" w:firstLine="567"/>
        <w:rPr>
          <w:lang w:val="en-US"/>
        </w:rPr>
      </w:pPr>
      <w:r w:rsidRPr="009349D2">
        <w:rPr>
          <w:lang w:val="en-US"/>
        </w:rPr>
        <w:t xml:space="preserve">• UE monitoring periodicity </w:t>
      </w:r>
    </w:p>
    <w:p w14:paraId="744F787E" w14:textId="77777777" w:rsidR="009349D2" w:rsidRPr="009349D2" w:rsidRDefault="009349D2" w:rsidP="009349D2">
      <w:pPr>
        <w:ind w:left="567" w:firstLine="567"/>
        <w:rPr>
          <w:lang w:val="en-US"/>
        </w:rPr>
      </w:pPr>
      <w:r w:rsidRPr="009349D2">
        <w:rPr>
          <w:lang w:val="en-US"/>
        </w:rPr>
        <w:t xml:space="preserve">• Processing timeline </w:t>
      </w:r>
    </w:p>
    <w:p w14:paraId="27CE6EBD" w14:textId="77777777" w:rsidR="009349D2" w:rsidRPr="009349D2" w:rsidRDefault="009349D2" w:rsidP="009349D2">
      <w:pPr>
        <w:ind w:left="567" w:firstLine="567"/>
        <w:rPr>
          <w:lang w:val="en-US"/>
        </w:rPr>
      </w:pPr>
      <w:r w:rsidRPr="009349D2">
        <w:rPr>
          <w:lang w:val="en-US"/>
        </w:rPr>
        <w:t xml:space="preserve">• Feasibility of changing eMBB Tx power during the transmission  </w:t>
      </w:r>
    </w:p>
    <w:p w14:paraId="357B10F8" w14:textId="77777777" w:rsidR="009349D2" w:rsidRPr="009349D2" w:rsidRDefault="009349D2" w:rsidP="009349D2">
      <w:pPr>
        <w:ind w:left="567" w:firstLine="567"/>
        <w:rPr>
          <w:lang w:val="en-US"/>
        </w:rPr>
      </w:pPr>
      <w:r w:rsidRPr="009349D2">
        <w:rPr>
          <w:lang w:val="en-US"/>
        </w:rPr>
        <w:t xml:space="preserve">• reliability of indication </w:t>
      </w:r>
    </w:p>
    <w:p w14:paraId="4D46B86F" w14:textId="77777777" w:rsidR="009349D2" w:rsidRPr="009349D2" w:rsidRDefault="009349D2" w:rsidP="009349D2">
      <w:pPr>
        <w:ind w:left="567" w:firstLine="567"/>
        <w:rPr>
          <w:lang w:val="en-US"/>
        </w:rPr>
      </w:pPr>
      <w:r w:rsidRPr="009349D2">
        <w:rPr>
          <w:lang w:val="en-US"/>
        </w:rPr>
        <w:t xml:space="preserve">• Any impact due to timing advance </w:t>
      </w:r>
    </w:p>
    <w:p w14:paraId="2D1E58F6" w14:textId="77777777" w:rsidR="009349D2" w:rsidRPr="009349D2" w:rsidRDefault="009349D2" w:rsidP="009349D2">
      <w:pPr>
        <w:ind w:firstLine="567"/>
        <w:rPr>
          <w:lang w:val="en-US"/>
        </w:rPr>
      </w:pPr>
      <w:r w:rsidRPr="009349D2">
        <w:rPr>
          <w:lang w:val="en-US"/>
        </w:rPr>
        <w:t xml:space="preserve">• Other options including gNB receiver interference cancelation schemes are not precluded </w:t>
      </w:r>
    </w:p>
    <w:p w14:paraId="004798A8" w14:textId="77777777" w:rsidR="009349D2" w:rsidRPr="009349D2" w:rsidRDefault="009349D2" w:rsidP="009349D2">
      <w:pPr>
        <w:ind w:firstLine="567"/>
        <w:rPr>
          <w:lang w:val="en-US"/>
        </w:rPr>
      </w:pPr>
      <w:r w:rsidRPr="009349D2">
        <w:rPr>
          <w:lang w:val="en-US"/>
        </w:rPr>
        <w:t xml:space="preserve">• Aspects to be included in the study </w:t>
      </w:r>
    </w:p>
    <w:p w14:paraId="55B81CDA" w14:textId="77777777" w:rsidR="009349D2" w:rsidRPr="009349D2" w:rsidRDefault="009349D2" w:rsidP="009349D2">
      <w:pPr>
        <w:ind w:left="567" w:firstLine="567"/>
        <w:rPr>
          <w:lang w:val="en-US"/>
        </w:rPr>
      </w:pPr>
      <w:r w:rsidRPr="009349D2">
        <w:rPr>
          <w:lang w:val="en-US"/>
        </w:rPr>
        <w:t xml:space="preserve">• Processing timeline for grant-based procedure for URLLC in UL </w:t>
      </w:r>
    </w:p>
    <w:p w14:paraId="1337BD67" w14:textId="77777777" w:rsidR="009349D2" w:rsidRPr="009349D2" w:rsidRDefault="009349D2" w:rsidP="009349D2">
      <w:pPr>
        <w:ind w:left="567" w:firstLine="567"/>
        <w:rPr>
          <w:lang w:val="en-US"/>
        </w:rPr>
      </w:pPr>
      <w:r w:rsidRPr="009349D2">
        <w:rPr>
          <w:lang w:val="en-US"/>
        </w:rPr>
        <w:t xml:space="preserve">• Applicability of the options to TDD and/or FDD can be studied </w:t>
      </w:r>
    </w:p>
    <w:p w14:paraId="5C69D0FD" w14:textId="77777777" w:rsidR="009349D2" w:rsidRPr="009349D2" w:rsidRDefault="009349D2" w:rsidP="009349D2">
      <w:pPr>
        <w:ind w:left="567" w:firstLine="567"/>
        <w:rPr>
          <w:lang w:val="en-US"/>
        </w:rPr>
      </w:pPr>
      <w:r w:rsidRPr="009349D2">
        <w:rPr>
          <w:lang w:val="en-US"/>
        </w:rPr>
        <w:t xml:space="preserve">• Cases for GB-based &amp; GF-based </w:t>
      </w:r>
    </w:p>
    <w:p w14:paraId="27DFB160" w14:textId="77777777" w:rsidR="009349D2" w:rsidRPr="009349D2" w:rsidRDefault="009349D2" w:rsidP="0035746C">
      <w:pPr>
        <w:rPr>
          <w:lang w:val="en-US"/>
        </w:rPr>
      </w:pPr>
    </w:p>
    <w:p w14:paraId="5EAA38BA" w14:textId="513ED0DD" w:rsidR="0035746C" w:rsidRDefault="0035746C" w:rsidP="0035746C">
      <w:pPr>
        <w:pStyle w:val="Heading1"/>
      </w:pPr>
      <w:bookmarkStart w:id="0" w:name="_Ref178064866"/>
      <w:r w:rsidRPr="00CE0424">
        <w:t>Discussion</w:t>
      </w:r>
      <w:bookmarkStart w:id="1" w:name="_Toc455649131"/>
      <w:bookmarkStart w:id="2" w:name="_Toc455649156"/>
      <w:bookmarkStart w:id="3" w:name="_Toc455649182"/>
      <w:bookmarkStart w:id="4" w:name="_Toc455649228"/>
      <w:bookmarkStart w:id="5" w:name="_Toc455649250"/>
      <w:bookmarkStart w:id="6" w:name="_Toc455649272"/>
      <w:bookmarkStart w:id="7" w:name="_Toc455649132"/>
      <w:bookmarkStart w:id="8" w:name="_Toc455649157"/>
      <w:bookmarkStart w:id="9" w:name="_Toc455649183"/>
      <w:bookmarkStart w:id="10" w:name="_Toc455649229"/>
      <w:bookmarkStart w:id="11" w:name="_Toc455649251"/>
      <w:bookmarkStart w:id="12" w:name="_Toc455649273"/>
      <w:bookmarkStart w:id="13" w:name="_Toc455649133"/>
      <w:bookmarkStart w:id="14" w:name="_Toc455649158"/>
      <w:bookmarkStart w:id="15" w:name="_Toc455649184"/>
      <w:bookmarkStart w:id="16" w:name="_Toc455649230"/>
      <w:bookmarkStart w:id="17" w:name="_Toc455649252"/>
      <w:bookmarkStart w:id="18" w:name="_Toc455649274"/>
      <w:bookmarkStart w:id="19" w:name="_Toc455649134"/>
      <w:bookmarkStart w:id="20" w:name="_Toc455649159"/>
      <w:bookmarkStart w:id="21" w:name="_Toc455649185"/>
      <w:bookmarkStart w:id="22" w:name="_Toc455649231"/>
      <w:bookmarkStart w:id="23" w:name="_Toc455649253"/>
      <w:bookmarkStart w:id="24" w:name="_Toc455649275"/>
      <w:bookmarkStart w:id="25" w:name="_Toc455649135"/>
      <w:bookmarkStart w:id="26" w:name="_Toc455649160"/>
      <w:bookmarkStart w:id="27" w:name="_Toc455649186"/>
      <w:bookmarkStart w:id="28" w:name="_Toc455649232"/>
      <w:bookmarkStart w:id="29" w:name="_Toc455649254"/>
      <w:bookmarkStart w:id="30" w:name="_Toc455649276"/>
      <w:bookmarkStart w:id="31" w:name="_Toc455649136"/>
      <w:bookmarkStart w:id="32" w:name="_Toc455649161"/>
      <w:bookmarkStart w:id="33" w:name="_Toc455649187"/>
      <w:bookmarkStart w:id="34" w:name="_Toc455649233"/>
      <w:bookmarkStart w:id="35" w:name="_Toc455649255"/>
      <w:bookmarkStart w:id="36" w:name="_Toc455649277"/>
      <w:bookmarkStart w:id="37" w:name="_Toc455649137"/>
      <w:bookmarkStart w:id="38" w:name="_Toc455649162"/>
      <w:bookmarkStart w:id="39" w:name="_Toc455649188"/>
      <w:bookmarkStart w:id="40" w:name="_Toc455649234"/>
      <w:bookmarkStart w:id="41" w:name="_Toc455649256"/>
      <w:bookmarkStart w:id="42" w:name="_Toc455649278"/>
      <w:bookmarkStart w:id="43" w:name="_Toc455649138"/>
      <w:bookmarkStart w:id="44" w:name="_Toc455649163"/>
      <w:bookmarkStart w:id="45" w:name="_Toc455649189"/>
      <w:bookmarkStart w:id="46" w:name="_Toc455649235"/>
      <w:bookmarkStart w:id="47" w:name="_Toc455649257"/>
      <w:bookmarkStart w:id="48" w:name="_Toc455649279"/>
      <w:bookmarkStart w:id="49" w:name="_Toc455649139"/>
      <w:bookmarkStart w:id="50" w:name="_Toc455649164"/>
      <w:bookmarkStart w:id="51" w:name="_Toc455649190"/>
      <w:bookmarkStart w:id="52" w:name="_Toc455649236"/>
      <w:bookmarkStart w:id="53" w:name="_Toc455649258"/>
      <w:bookmarkStart w:id="54" w:name="_Toc455649280"/>
      <w:bookmarkStart w:id="55" w:name="_Toc455649140"/>
      <w:bookmarkStart w:id="56" w:name="_Toc455649165"/>
      <w:bookmarkStart w:id="57" w:name="_Toc455649191"/>
      <w:bookmarkStart w:id="58" w:name="_Toc455649237"/>
      <w:bookmarkStart w:id="59" w:name="_Toc455649259"/>
      <w:bookmarkStart w:id="60" w:name="_Toc455649281"/>
      <w:bookmarkStart w:id="61" w:name="_Toc455649141"/>
      <w:bookmarkStart w:id="62" w:name="_Toc455649166"/>
      <w:bookmarkStart w:id="63" w:name="_Toc455649192"/>
      <w:bookmarkStart w:id="64" w:name="_Toc455649238"/>
      <w:bookmarkStart w:id="65" w:name="_Toc455649260"/>
      <w:bookmarkStart w:id="66" w:name="_Toc455649282"/>
      <w:bookmarkStart w:id="67" w:name="_Toc46212046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1DF9FCC" w14:textId="476ED702" w:rsidR="00A4638D" w:rsidRPr="00A4638D" w:rsidRDefault="00A4638D" w:rsidP="00A4638D">
      <w:pPr>
        <w:pStyle w:val="Heading2"/>
      </w:pPr>
      <w:r>
        <w:t xml:space="preserve">Enabling </w:t>
      </w:r>
      <w:r w:rsidR="00947B81">
        <w:t xml:space="preserve">of </w:t>
      </w:r>
      <w:r>
        <w:t>intra-UE UL pre-emption</w:t>
      </w:r>
    </w:p>
    <w:p w14:paraId="434F2D82" w14:textId="4068CC58" w:rsidR="0035746C" w:rsidRDefault="0035746C" w:rsidP="0035746C">
      <w:r>
        <w:t xml:space="preserve">In the </w:t>
      </w:r>
      <w:r w:rsidR="006521E1">
        <w:t>intra-UE UL pre-emption</w:t>
      </w:r>
      <w:r>
        <w:t xml:space="preserve"> scenari</w:t>
      </w:r>
      <w:r w:rsidR="00346D30">
        <w:t>o</w:t>
      </w:r>
      <w:r>
        <w:t>, the same UE has UL traffic with different latency requirements to transmit. This may be a less common scenario</w:t>
      </w:r>
      <w:r w:rsidR="002E043D">
        <w:t xml:space="preserve"> that requires physical layer handling</w:t>
      </w:r>
      <w:r>
        <w:t>, since a UE will likely focus on one traffic type during a certain time</w:t>
      </w:r>
      <w:r w:rsidR="002E043D">
        <w:t xml:space="preserve"> using higher layer mechanisms</w:t>
      </w:r>
      <w:r>
        <w:t xml:space="preserve">, either delay tolerant data or delay intolerant data. </w:t>
      </w:r>
    </w:p>
    <w:p w14:paraId="4F91AA52" w14:textId="353CA6AF" w:rsidR="0035746C" w:rsidRDefault="0035746C" w:rsidP="0035746C">
      <w:r>
        <w:t>Furthermore, when a UE has different traffic types operating on different time-scales (i.e. slot and mini-slot), the solution can differ depending on the scheduling.</w:t>
      </w:r>
    </w:p>
    <w:p w14:paraId="72D355CC" w14:textId="0C4CFDB7" w:rsidR="00BF2AF3" w:rsidRDefault="00BF2AF3" w:rsidP="0035746C">
      <w:r>
        <w:t>For intra-UE pre-emption to be functional, the UE must be able to stop one transmission and start another one within a short time.</w:t>
      </w:r>
    </w:p>
    <w:p w14:paraId="00AE012B" w14:textId="727C576C" w:rsidR="00BF2AF3" w:rsidRDefault="00BF2AF3" w:rsidP="0035746C">
      <w:pPr>
        <w:pStyle w:val="Observation"/>
      </w:pPr>
      <w:bookmarkStart w:id="68" w:name="_Toc510826597"/>
      <w:r>
        <w:t>Intra-UE pre-emption requires the UE to stop one transmission and start another within a short time.</w:t>
      </w:r>
      <w:bookmarkEnd w:id="68"/>
    </w:p>
    <w:p w14:paraId="223FDA51" w14:textId="77777777" w:rsidR="0035746C" w:rsidRDefault="0035746C" w:rsidP="0035746C">
      <w:pPr>
        <w:rPr>
          <w:u w:val="single"/>
        </w:rPr>
      </w:pPr>
    </w:p>
    <w:p w14:paraId="06A716B1" w14:textId="533A9AC8" w:rsidR="0035746C" w:rsidRDefault="003438FA" w:rsidP="0035746C">
      <w:bookmarkStart w:id="69" w:name="_Hlk506580768"/>
      <w:r>
        <w:rPr>
          <w:u w:val="single"/>
        </w:rPr>
        <w:t xml:space="preserve">For </w:t>
      </w:r>
      <w:r w:rsidR="009A6BF0">
        <w:rPr>
          <w:u w:val="single"/>
        </w:rPr>
        <w:t>t</w:t>
      </w:r>
      <w:r>
        <w:rPr>
          <w:u w:val="single"/>
        </w:rPr>
        <w:t>ransmission</w:t>
      </w:r>
      <w:r w:rsidR="009A6BF0">
        <w:rPr>
          <w:u w:val="single"/>
        </w:rPr>
        <w:t xml:space="preserve"> with </w:t>
      </w:r>
      <w:r w:rsidR="009A6BF0" w:rsidRPr="005D4811">
        <w:rPr>
          <w:u w:val="single"/>
        </w:rPr>
        <w:t>dynamic grant</w:t>
      </w:r>
      <w:bookmarkEnd w:id="69"/>
      <w:r w:rsidR="009A6BF0">
        <w:t>:</w:t>
      </w:r>
    </w:p>
    <w:p w14:paraId="531E3FCB" w14:textId="02E0D414" w:rsidR="0035746C" w:rsidRDefault="0035746C" w:rsidP="0035746C">
      <w:r>
        <w:t>In this case, the UE has received a grant</w:t>
      </w:r>
      <w:r w:rsidR="00E4419E">
        <w:t xml:space="preserve"> for a slot-length transmission</w:t>
      </w:r>
      <w:r>
        <w:t xml:space="preserve"> and it later receives a grant</w:t>
      </w:r>
      <w:r w:rsidR="00E4419E">
        <w:t xml:space="preserve"> for a mini-slot transmission</w:t>
      </w:r>
      <w:r>
        <w:t xml:space="preserve"> </w:t>
      </w:r>
      <w:r w:rsidR="005E4018">
        <w:t xml:space="preserve">of high priority </w:t>
      </w:r>
      <w:r>
        <w:t>that overlaps in time and are both on the same resource blocks. This second grant is on a mini-slot basis and therefore ha</w:t>
      </w:r>
      <w:r w:rsidR="00AE6F3A">
        <w:t>s</w:t>
      </w:r>
      <w:r>
        <w:t xml:space="preserve"> a different timing. In this case the latest received grant should be used by the UE, and the earlier planned transmission should thus be cancelled. The opposite case cannot happen, i.e., a UE that has a grant for mini-slot transmission will not receive a grant for slot-based transmission, as the gNB can avoid </w:t>
      </w:r>
      <w:r w:rsidR="00E4419E">
        <w:t>doing</w:t>
      </w:r>
      <w:r>
        <w:t xml:space="preserve"> that.</w:t>
      </w:r>
    </w:p>
    <w:p w14:paraId="1D1760C3" w14:textId="2F2EC446" w:rsidR="005D4811" w:rsidRDefault="005D4811" w:rsidP="0035746C">
      <w:r>
        <w:t xml:space="preserve">The UE would in this case transmit SR for a mini-slot </w:t>
      </w:r>
      <w:r w:rsidR="002D2A6E">
        <w:t>resource and</w:t>
      </w:r>
      <w:r>
        <w:t xml:space="preserve"> receive an UL grant. This may then be required also while sending data.</w:t>
      </w:r>
    </w:p>
    <w:p w14:paraId="68205660" w14:textId="25653F80" w:rsidR="005D4811" w:rsidRDefault="00906C3F" w:rsidP="009F30F7">
      <w:pPr>
        <w:pStyle w:val="Observation"/>
      </w:pPr>
      <w:bookmarkStart w:id="70" w:name="_Toc506581567"/>
      <w:bookmarkStart w:id="71" w:name="_Toc506582132"/>
      <w:bookmarkStart w:id="72" w:name="_Toc510826598"/>
      <w:r>
        <w:lastRenderedPageBreak/>
        <w:t>It is beneficial if the UE is able to transmit a high priority SR even if it is already transmitting PUSCH.</w:t>
      </w:r>
      <w:r w:rsidRPr="00906C3F">
        <w:t xml:space="preserve"> The same is true for PUCCH i</w:t>
      </w:r>
      <w:r w:rsidR="002E043D">
        <w:t>f</w:t>
      </w:r>
      <w:r w:rsidRPr="00906C3F">
        <w:t xml:space="preserve"> the UE is able to di</w:t>
      </w:r>
      <w:r>
        <w:t>s</w:t>
      </w:r>
      <w:r w:rsidRPr="00906C3F">
        <w:t>tinguish between high and low priority HARQ feedback</w:t>
      </w:r>
      <w:r>
        <w:t>.</w:t>
      </w:r>
      <w:bookmarkEnd w:id="70"/>
      <w:bookmarkEnd w:id="71"/>
      <w:bookmarkEnd w:id="72"/>
    </w:p>
    <w:p w14:paraId="4AAD6110" w14:textId="77777777" w:rsidR="005D4811" w:rsidRPr="005D4811" w:rsidRDefault="005D4811" w:rsidP="0035746C">
      <w:pPr>
        <w:rPr>
          <w:lang w:val="en-US"/>
        </w:rPr>
      </w:pPr>
    </w:p>
    <w:p w14:paraId="5FC3815D" w14:textId="11B66397" w:rsidR="00346D30" w:rsidRDefault="00346D30" w:rsidP="0035746C">
      <w:r>
        <w:t>Here, the UE takes the latest UL grant as valid, thereby possibly interrupting another planned or ongoing transmission.</w:t>
      </w:r>
    </w:p>
    <w:p w14:paraId="66213142" w14:textId="63F7D16A" w:rsidR="00845DCA" w:rsidRPr="00845DCA" w:rsidRDefault="00845DCA" w:rsidP="00845DCA">
      <w:pPr>
        <w:numPr>
          <w:ilvl w:val="0"/>
          <w:numId w:val="17"/>
        </w:numPr>
        <w:tabs>
          <w:tab w:val="left" w:pos="1701"/>
        </w:tabs>
        <w:overflowPunct/>
        <w:autoSpaceDE/>
        <w:autoSpaceDN/>
        <w:adjustRightInd/>
        <w:spacing w:after="80"/>
        <w:jc w:val="left"/>
        <w:textAlignment w:val="auto"/>
        <w:rPr>
          <w:rFonts w:asciiTheme="minorHAnsi" w:eastAsiaTheme="minorEastAsia" w:hAnsiTheme="minorHAnsi" w:cstheme="minorBidi"/>
          <w:b/>
          <w:bCs/>
          <w:sz w:val="22"/>
          <w:szCs w:val="22"/>
          <w:lang w:val="en-US"/>
        </w:rPr>
      </w:pPr>
      <w:r w:rsidRPr="00845DCA">
        <w:rPr>
          <w:rFonts w:asciiTheme="minorHAnsi" w:eastAsiaTheme="minorEastAsia" w:hAnsiTheme="minorHAnsi" w:cstheme="minorBidi"/>
          <w:b/>
          <w:bCs/>
          <w:sz w:val="22"/>
          <w:szCs w:val="22"/>
          <w:lang w:val="en-US"/>
        </w:rPr>
        <w:t xml:space="preserve">The latter received UL grant has priority, if the granted resources overlap in time. </w:t>
      </w:r>
    </w:p>
    <w:p w14:paraId="3D098063" w14:textId="77777777" w:rsidR="00845DCA" w:rsidRPr="00845DCA" w:rsidRDefault="00845DCA" w:rsidP="009F30F7">
      <w:pPr>
        <w:rPr>
          <w:lang w:val="en-US"/>
        </w:rPr>
      </w:pPr>
    </w:p>
    <w:p w14:paraId="3F42502F" w14:textId="6B44B5C6" w:rsidR="0035746C" w:rsidRPr="009F30F7" w:rsidRDefault="0035746C" w:rsidP="009F30F7">
      <w:pPr>
        <w:rPr>
          <w:u w:val="single"/>
        </w:rPr>
      </w:pPr>
      <w:r w:rsidRPr="009F30F7">
        <w:rPr>
          <w:u w:val="single"/>
        </w:rPr>
        <w:t xml:space="preserve">For </w:t>
      </w:r>
      <w:r w:rsidR="009A6BF0" w:rsidRPr="009F30F7">
        <w:rPr>
          <w:u w:val="single"/>
        </w:rPr>
        <w:t>transmission with configured grant</w:t>
      </w:r>
      <w:r w:rsidRPr="009F30F7">
        <w:rPr>
          <w:u w:val="single"/>
        </w:rPr>
        <w:t>:</w:t>
      </w:r>
    </w:p>
    <w:p w14:paraId="25C68CE3" w14:textId="7711F104" w:rsidR="006521E1" w:rsidRDefault="003438FA" w:rsidP="009A6BF0">
      <w:pPr>
        <w:spacing w:before="120"/>
      </w:pPr>
      <w:r>
        <w:rPr>
          <w:lang w:val="en-US"/>
        </w:rPr>
        <w:t>For</w:t>
      </w:r>
      <w:r w:rsidR="0035746C" w:rsidRPr="00924943">
        <w:t xml:space="preserve"> low-latency communication, </w:t>
      </w:r>
      <w:r>
        <w:t>grant-free UL transmission</w:t>
      </w:r>
      <w:r w:rsidR="0035746C" w:rsidRPr="00924943">
        <w:t xml:space="preserve"> </w:t>
      </w:r>
      <w:r>
        <w:t>is</w:t>
      </w:r>
      <w:r w:rsidR="0035746C">
        <w:t xml:space="preserve"> </w:t>
      </w:r>
      <w:r w:rsidR="0035746C" w:rsidRPr="00924943">
        <w:t xml:space="preserve">supported in NR. </w:t>
      </w:r>
      <w:r w:rsidR="0035746C">
        <w:t xml:space="preserve">In this case, the UE </w:t>
      </w:r>
      <w:r w:rsidR="005E4018">
        <w:t>may have</w:t>
      </w:r>
      <w:r w:rsidR="0035746C">
        <w:t xml:space="preserve"> received a dynamic grant for a slot-length transmission which overlaps at least partially in time and frequency resources with </w:t>
      </w:r>
      <w:r w:rsidR="005E4018">
        <w:t>a grant-free mini-slot transmission of high priority</w:t>
      </w:r>
      <w:r w:rsidR="0035746C">
        <w:t xml:space="preserve">. If the mini-slot transmission is to be prioritized over </w:t>
      </w:r>
      <w:r w:rsidR="005E4018">
        <w:t xml:space="preserve">the </w:t>
      </w:r>
      <w:r w:rsidR="0035746C">
        <w:t>slot</w:t>
      </w:r>
      <w:r w:rsidR="005E4018">
        <w:t>-length</w:t>
      </w:r>
      <w:r w:rsidR="0035746C">
        <w:t xml:space="preserve"> transmission, the</w:t>
      </w:r>
      <w:r w:rsidR="005E4018">
        <w:t xml:space="preserve"> dynamically granted traffic in </w:t>
      </w:r>
      <w:r w:rsidR="0035746C">
        <w:t>slot should be cancelled in the overlapping resou</w:t>
      </w:r>
      <w:r w:rsidR="00D1010F">
        <w:t>rces. T</w:t>
      </w:r>
      <w:r w:rsidR="0035746C">
        <w:t>he priori</w:t>
      </w:r>
      <w:r w:rsidR="00D1010F">
        <w:t>tization of a particular transmission</w:t>
      </w:r>
      <w:r w:rsidR="0035746C">
        <w:t xml:space="preserve">, either scheduled by grant-based or configured by grant-free, </w:t>
      </w:r>
      <w:r w:rsidR="00D1010F">
        <w:t>is handled by LCP</w:t>
      </w:r>
      <w:r w:rsidR="00346D30">
        <w:t>. MAC prepares data for transmissions of higher priority and delivers to PHY.</w:t>
      </w:r>
    </w:p>
    <w:p w14:paraId="06581BDF" w14:textId="5F2C5ECF" w:rsidR="00346D30" w:rsidRPr="006521E1" w:rsidRDefault="00346D30" w:rsidP="009A6BF0">
      <w:pPr>
        <w:spacing w:before="120"/>
        <w:rPr>
          <w:b/>
        </w:rPr>
      </w:pPr>
      <w:r>
        <w:t>Here, PHY transmits the received data from MAC, regardless of when this is received.</w:t>
      </w:r>
    </w:p>
    <w:p w14:paraId="344E9319" w14:textId="2015737C" w:rsidR="0035746C" w:rsidRDefault="009A5578" w:rsidP="009F30F7">
      <w:pPr>
        <w:pStyle w:val="Observation"/>
      </w:pPr>
      <w:bookmarkStart w:id="73" w:name="_Toc506581569"/>
      <w:bookmarkStart w:id="74" w:name="_Toc506582133"/>
      <w:bookmarkStart w:id="75" w:name="_Toc510826599"/>
      <w:r w:rsidRPr="009F30F7">
        <w:t xml:space="preserve">For UL transmission with configured grant, </w:t>
      </w:r>
      <w:r w:rsidR="007E5FE4" w:rsidRPr="009F30F7">
        <w:t>PHY transmits data that is delivered by</w:t>
      </w:r>
      <w:r w:rsidR="007E5FE4">
        <w:t xml:space="preserve"> MAC</w:t>
      </w:r>
      <w:r>
        <w:t>, with prioritization handled by MAC</w:t>
      </w:r>
      <w:r w:rsidR="007E5FE4">
        <w:t>.</w:t>
      </w:r>
      <w:bookmarkEnd w:id="73"/>
      <w:bookmarkEnd w:id="74"/>
      <w:bookmarkEnd w:id="75"/>
    </w:p>
    <w:p w14:paraId="6E0168FD" w14:textId="655E2748" w:rsidR="00A4638D" w:rsidRDefault="00A4638D" w:rsidP="00A4638D">
      <w:pPr>
        <w:pStyle w:val="Heading2"/>
      </w:pPr>
      <w:r>
        <w:t xml:space="preserve">Enabling </w:t>
      </w:r>
      <w:r w:rsidR="00947B81">
        <w:t xml:space="preserve">of </w:t>
      </w:r>
      <w:r>
        <w:t>inter-UE UL pre-emption</w:t>
      </w:r>
    </w:p>
    <w:p w14:paraId="1D769982" w14:textId="678568CD" w:rsidR="00B61123" w:rsidRPr="00B61123" w:rsidRDefault="005D4811" w:rsidP="005D4811">
      <w:pPr>
        <w:rPr>
          <w:lang w:val="en-US"/>
        </w:rPr>
      </w:pPr>
      <w:r>
        <w:t>In the inter-UE UL pre-emption scenario</w:t>
      </w:r>
      <w:r w:rsidR="009A5578">
        <w:t>,</w:t>
      </w:r>
      <w:r>
        <w:t xml:space="preserve"> two UEs are involved, making it more complex since the UEs do not perform sensing of whether the channel is free or not. However, we will see that SR-based pre-emption can be supported with moderate impact.</w:t>
      </w:r>
    </w:p>
    <w:p w14:paraId="5D93CFAF" w14:textId="4587B7C1" w:rsidR="005D4811" w:rsidRDefault="005D4811" w:rsidP="00A4638D">
      <w:r>
        <w:t>In th</w:t>
      </w:r>
      <w:r w:rsidR="00EF1EF5">
        <w:t>is</w:t>
      </w:r>
      <w:r>
        <w:t xml:space="preserve"> case UE1 sends SR for a </w:t>
      </w:r>
      <w:r w:rsidR="00654AA2">
        <w:t>mini-slot transmission and later receives an UL grant. Thus</w:t>
      </w:r>
      <w:r w:rsidR="00414CF9">
        <w:t>,</w:t>
      </w:r>
      <w:r w:rsidR="00654AA2">
        <w:t xml:space="preserve"> for the UE transmitting mini-slot there is no special impact.</w:t>
      </w:r>
    </w:p>
    <w:p w14:paraId="02A14980" w14:textId="041280E7" w:rsidR="006568A6" w:rsidRDefault="006568A6" w:rsidP="00A4638D">
      <w:r>
        <w:t>For URLLC services, a key feature is that the UL reliability is ensured. With simultaneous transmission of UE1 and UE2 this is not guaranteed, even if the UL power levels are modified. With pre-emption regulated with DL control, the reliability can be guaranteed to the same level as a non-pre-empted transmission. Therefore, Option 1 should be specified.</w:t>
      </w:r>
    </w:p>
    <w:p w14:paraId="49117E90" w14:textId="69764DB0" w:rsidR="006568A6" w:rsidRPr="00845DCA" w:rsidRDefault="006568A6" w:rsidP="006568A6">
      <w:pPr>
        <w:numPr>
          <w:ilvl w:val="0"/>
          <w:numId w:val="17"/>
        </w:numPr>
        <w:tabs>
          <w:tab w:val="left" w:pos="1701"/>
        </w:tabs>
        <w:overflowPunct/>
        <w:autoSpaceDE/>
        <w:autoSpaceDN/>
        <w:adjustRightInd/>
        <w:spacing w:after="80"/>
        <w:jc w:val="left"/>
        <w:textAlignment w:val="auto"/>
        <w:rPr>
          <w:rFonts w:asciiTheme="minorHAnsi" w:eastAsiaTheme="minorEastAsia" w:hAnsiTheme="minorHAnsi" w:cstheme="minorBidi"/>
          <w:b/>
          <w:bCs/>
          <w:sz w:val="22"/>
          <w:szCs w:val="22"/>
          <w:lang w:val="en-US"/>
        </w:rPr>
      </w:pPr>
      <w:r>
        <w:rPr>
          <w:rFonts w:asciiTheme="minorHAnsi" w:eastAsiaTheme="minorEastAsia" w:hAnsiTheme="minorHAnsi" w:cstheme="minorBidi"/>
          <w:b/>
          <w:bCs/>
          <w:sz w:val="22"/>
          <w:szCs w:val="22"/>
          <w:lang w:val="en-US"/>
        </w:rPr>
        <w:t>Option 1 for inter-UE pre-emption should be specified.</w:t>
      </w:r>
    </w:p>
    <w:p w14:paraId="7A00A357" w14:textId="77777777" w:rsidR="006568A6" w:rsidRPr="00A84535" w:rsidRDefault="006568A6" w:rsidP="00A4638D">
      <w:pPr>
        <w:rPr>
          <w:lang w:val="en-US"/>
        </w:rPr>
      </w:pPr>
    </w:p>
    <w:p w14:paraId="55A3A2D7" w14:textId="37BC2F12" w:rsidR="00654AA2" w:rsidRPr="00A4638D" w:rsidRDefault="00654AA2" w:rsidP="00654AA2">
      <w:r>
        <w:t>For the UE2 transmitting (or is about to transmit) slot-length UL data the following mechanisms are required</w:t>
      </w:r>
      <w:r w:rsidR="006568A6">
        <w:t xml:space="preserve"> for Option 1</w:t>
      </w:r>
      <w:r>
        <w:t>:</w:t>
      </w:r>
    </w:p>
    <w:p w14:paraId="456DE53F" w14:textId="7BA4E859" w:rsidR="0035746C" w:rsidRPr="00654AA2" w:rsidRDefault="00654AA2" w:rsidP="00E15ADA">
      <w:pPr>
        <w:pStyle w:val="BodyText"/>
        <w:numPr>
          <w:ilvl w:val="0"/>
          <w:numId w:val="11"/>
        </w:numPr>
      </w:pPr>
      <w:r>
        <w:t>A DL control message should be received</w:t>
      </w:r>
    </w:p>
    <w:p w14:paraId="00729E64" w14:textId="2DD0DB6A" w:rsidR="00654AA2" w:rsidRPr="00654AA2" w:rsidRDefault="00654AA2" w:rsidP="00E15ADA">
      <w:pPr>
        <w:pStyle w:val="BodyText"/>
        <w:numPr>
          <w:ilvl w:val="0"/>
          <w:numId w:val="11"/>
        </w:numPr>
      </w:pPr>
      <w:r>
        <w:t>The slot data transmission should be interrupted</w:t>
      </w:r>
      <w:r w:rsidR="00E74B08">
        <w:t xml:space="preserve"> or delayed</w:t>
      </w:r>
      <w:r>
        <w:t>.</w:t>
      </w:r>
    </w:p>
    <w:p w14:paraId="2BA78CE4" w14:textId="3E6C9768" w:rsidR="00E74B08" w:rsidRDefault="00E74B08" w:rsidP="00654AA2">
      <w:pPr>
        <w:pStyle w:val="BodyText"/>
      </w:pPr>
      <w:r>
        <w:t>For the feature to be meaningful, a short delay between DL control and activation of the command (the interruption or delay) is necessary. This is achieved with frequent DL control occasions and short activation time.</w:t>
      </w:r>
    </w:p>
    <w:p w14:paraId="444A6FD2" w14:textId="3DAEA5A9" w:rsidR="006568A6" w:rsidRDefault="006568A6" w:rsidP="00654AA2">
      <w:pPr>
        <w:pStyle w:val="BodyText"/>
      </w:pPr>
      <w:r>
        <w:t xml:space="preserve">If a common DL </w:t>
      </w:r>
      <w:r w:rsidR="00E74B08">
        <w:t xml:space="preserve">control message is used, it has to be sent in a common CORESET, which is not expected to be </w:t>
      </w:r>
      <w:r w:rsidR="000F44C8">
        <w:t xml:space="preserve">configured with a high </w:t>
      </w:r>
      <w:r w:rsidR="00E74B08">
        <w:t>frequen</w:t>
      </w:r>
      <w:r w:rsidR="000F44C8">
        <w:t>cy</w:t>
      </w:r>
      <w:r w:rsidR="00E74B08">
        <w:t xml:space="preserve"> and therefore cause long </w:t>
      </w:r>
      <w:r w:rsidR="000F44C8">
        <w:t xml:space="preserve">activation </w:t>
      </w:r>
      <w:r w:rsidR="00E74B08">
        <w:t>delay.</w:t>
      </w:r>
      <w:r w:rsidR="000F44C8">
        <w:t xml:space="preserve"> A UE-specific indication should therefore be used.</w:t>
      </w:r>
    </w:p>
    <w:p w14:paraId="7B4DC698" w14:textId="3EC76806" w:rsidR="00E74B08" w:rsidRPr="00845DCA" w:rsidRDefault="00E74B08" w:rsidP="00E74B08">
      <w:pPr>
        <w:numPr>
          <w:ilvl w:val="0"/>
          <w:numId w:val="17"/>
        </w:numPr>
        <w:tabs>
          <w:tab w:val="left" w:pos="1701"/>
        </w:tabs>
        <w:overflowPunct/>
        <w:autoSpaceDE/>
        <w:autoSpaceDN/>
        <w:adjustRightInd/>
        <w:spacing w:after="80"/>
        <w:jc w:val="left"/>
        <w:textAlignment w:val="auto"/>
        <w:rPr>
          <w:rFonts w:asciiTheme="minorHAnsi" w:eastAsiaTheme="minorEastAsia" w:hAnsiTheme="minorHAnsi" w:cstheme="minorBidi"/>
          <w:b/>
          <w:bCs/>
          <w:sz w:val="22"/>
          <w:szCs w:val="22"/>
          <w:lang w:val="en-US"/>
        </w:rPr>
      </w:pPr>
      <w:r>
        <w:rPr>
          <w:rFonts w:asciiTheme="minorHAnsi" w:eastAsiaTheme="minorEastAsia" w:hAnsiTheme="minorHAnsi" w:cstheme="minorBidi"/>
          <w:b/>
          <w:bCs/>
          <w:sz w:val="22"/>
          <w:szCs w:val="22"/>
          <w:lang w:val="en-US"/>
        </w:rPr>
        <w:t xml:space="preserve">UE-specific DL control should be used </w:t>
      </w:r>
      <w:r w:rsidR="000F44C8">
        <w:rPr>
          <w:rFonts w:asciiTheme="minorHAnsi" w:eastAsiaTheme="minorEastAsia" w:hAnsiTheme="minorHAnsi" w:cstheme="minorBidi"/>
          <w:b/>
          <w:bCs/>
          <w:sz w:val="22"/>
          <w:szCs w:val="22"/>
          <w:lang w:val="en-US"/>
        </w:rPr>
        <w:t>for UL pre-emption indication.</w:t>
      </w:r>
    </w:p>
    <w:p w14:paraId="4526B153" w14:textId="77777777" w:rsidR="00E74B08" w:rsidRPr="00A84535" w:rsidRDefault="00E74B08" w:rsidP="00654AA2">
      <w:pPr>
        <w:pStyle w:val="BodyText"/>
        <w:rPr>
          <w:lang w:val="en-US"/>
        </w:rPr>
      </w:pPr>
    </w:p>
    <w:p w14:paraId="6D3C26D6" w14:textId="54E7DE21" w:rsidR="00654AA2" w:rsidRDefault="00654AA2" w:rsidP="00654AA2">
      <w:pPr>
        <w:pStyle w:val="BodyText"/>
      </w:pPr>
      <w:r>
        <w:t xml:space="preserve">To </w:t>
      </w:r>
      <w:r w:rsidR="000F44C8">
        <w:t>receive the indication</w:t>
      </w:r>
      <w:r>
        <w:t xml:space="preserve"> the UE2 is required to have sufficient CORESETs configured so that DL control can be received. Thus, if the UE2 is not configured with an appropriate CORESET it is not eligible for UL pre-emption. The BS has the task of finding a suitable UE to reschedule or will otherwise not allow the pre-emption. It is therefore not so that all slot-based UEs will need to monitor all mini-slot CORESETs, instead this is a matter of scheduling</w:t>
      </w:r>
      <w:r w:rsidR="004E5D71">
        <w:t xml:space="preserve"> and configuration controlled by the BS</w:t>
      </w:r>
      <w:r>
        <w:t>.</w:t>
      </w:r>
      <w:r w:rsidR="004E5D71">
        <w:t xml:space="preserve"> It is possible to configure monitoring of DL control </w:t>
      </w:r>
      <w:r w:rsidR="004E5D71">
        <w:lastRenderedPageBreak/>
        <w:t>with mini-slot interval also for eMBB UEs</w:t>
      </w:r>
      <w:r w:rsidR="00C30564">
        <w:t>, and this is needed in order not to cause long activation delays</w:t>
      </w:r>
      <w:r w:rsidR="004E5D71">
        <w:t>. With proper scheduling the monitoring can be distributed in a way that is less of a burden for the eMBB UE.</w:t>
      </w:r>
    </w:p>
    <w:p w14:paraId="1BA74AF9" w14:textId="648BA92D" w:rsidR="00654AA2" w:rsidRDefault="00654AA2" w:rsidP="009F30F7">
      <w:pPr>
        <w:pStyle w:val="Observation"/>
      </w:pPr>
      <w:bookmarkStart w:id="76" w:name="_Toc506581570"/>
      <w:bookmarkStart w:id="77" w:name="_Toc506582134"/>
      <w:bookmarkStart w:id="78" w:name="_Toc510826600"/>
      <w:r>
        <w:t xml:space="preserve">The monitoring of </w:t>
      </w:r>
      <w:r w:rsidR="004E5D71">
        <w:t>DL control by the eMBB UE</w:t>
      </w:r>
      <w:r>
        <w:t xml:space="preserve"> is a matter of </w:t>
      </w:r>
      <w:r w:rsidR="004E5D71">
        <w:t>configuration</w:t>
      </w:r>
      <w:r>
        <w:t>.</w:t>
      </w:r>
      <w:bookmarkEnd w:id="76"/>
      <w:bookmarkEnd w:id="77"/>
      <w:bookmarkEnd w:id="78"/>
    </w:p>
    <w:p w14:paraId="27BE420E" w14:textId="77777777" w:rsidR="00A0233B" w:rsidRDefault="00A0233B" w:rsidP="00654AA2">
      <w:pPr>
        <w:pStyle w:val="BodyText"/>
        <w:rPr>
          <w:lang w:val="en-US"/>
        </w:rPr>
      </w:pPr>
    </w:p>
    <w:p w14:paraId="09B8E749" w14:textId="1D377D0C" w:rsidR="00654AA2" w:rsidRDefault="00C30564" w:rsidP="00654AA2">
      <w:pPr>
        <w:pStyle w:val="BodyText"/>
        <w:rPr>
          <w:lang w:val="en-US"/>
        </w:rPr>
      </w:pPr>
      <w:r>
        <w:rPr>
          <w:lang w:val="en-US"/>
        </w:rPr>
        <w:t>For the activation of the command in UE2</w:t>
      </w:r>
      <w:r w:rsidR="00654AA2">
        <w:rPr>
          <w:lang w:val="en-US"/>
        </w:rPr>
        <w:t xml:space="preserve"> we can again refer to the rule proposed in Proposal 1; the latest UL grant should be valid. Thus, if UE2 receives an UL grant for the HARQ process it is transmitting or about to transmit, it should apply the timing indicated in the new UL grant</w:t>
      </w:r>
      <w:r w:rsidR="00414CF9">
        <w:rPr>
          <w:lang w:val="en-US"/>
        </w:rPr>
        <w:t>, and thereby interrupt</w:t>
      </w:r>
      <w:r w:rsidR="004E5D71">
        <w:rPr>
          <w:lang w:val="en-US"/>
        </w:rPr>
        <w:t xml:space="preserve"> or delay</w:t>
      </w:r>
      <w:r w:rsidR="00414CF9">
        <w:rPr>
          <w:lang w:val="en-US"/>
        </w:rPr>
        <w:t xml:space="preserve"> the original transmission. The new UL grant will thereby act as a </w:t>
      </w:r>
      <w:r w:rsidR="004E5D71" w:rsidRPr="004E5D71">
        <w:rPr>
          <w:lang w:val="en-US"/>
        </w:rPr>
        <w:t>delay</w:t>
      </w:r>
      <w:r w:rsidR="00414CF9" w:rsidRPr="004E5D71">
        <w:rPr>
          <w:lang w:val="en-US"/>
        </w:rPr>
        <w:t xml:space="preserve"> command</w:t>
      </w:r>
      <w:r w:rsidR="00414CF9">
        <w:rPr>
          <w:lang w:val="en-US"/>
        </w:rPr>
        <w:t xml:space="preserve"> for the transmission in question.</w:t>
      </w:r>
      <w:r w:rsidR="004E5D71">
        <w:rPr>
          <w:lang w:val="en-US"/>
        </w:rPr>
        <w:t xml:space="preserve"> Given that this is a UE-specific message it has no impact on other eMBB UEs.</w:t>
      </w:r>
    </w:p>
    <w:p w14:paraId="1DD5A14A" w14:textId="7B6A0883" w:rsidR="00F01E5F" w:rsidRPr="00845DCA" w:rsidRDefault="004E5D71" w:rsidP="00F01E5F">
      <w:pPr>
        <w:numPr>
          <w:ilvl w:val="0"/>
          <w:numId w:val="17"/>
        </w:numPr>
        <w:tabs>
          <w:tab w:val="left" w:pos="1701"/>
        </w:tabs>
        <w:overflowPunct/>
        <w:autoSpaceDE/>
        <w:autoSpaceDN/>
        <w:adjustRightInd/>
        <w:spacing w:after="80"/>
        <w:jc w:val="left"/>
        <w:textAlignment w:val="auto"/>
        <w:rPr>
          <w:rFonts w:asciiTheme="minorHAnsi" w:eastAsiaTheme="minorEastAsia" w:hAnsiTheme="minorHAnsi" w:cstheme="minorBidi"/>
          <w:b/>
          <w:bCs/>
          <w:sz w:val="22"/>
          <w:szCs w:val="22"/>
          <w:lang w:val="en-US"/>
        </w:rPr>
      </w:pPr>
      <w:r>
        <w:rPr>
          <w:rFonts w:asciiTheme="minorHAnsi" w:eastAsiaTheme="minorEastAsia" w:hAnsiTheme="minorHAnsi" w:cstheme="minorBidi"/>
          <w:b/>
          <w:bCs/>
          <w:sz w:val="22"/>
          <w:szCs w:val="22"/>
          <w:lang w:val="en-US"/>
        </w:rPr>
        <w:t>An UL grant</w:t>
      </w:r>
      <w:r w:rsidR="005C45D1">
        <w:rPr>
          <w:rFonts w:asciiTheme="minorHAnsi" w:eastAsiaTheme="minorEastAsia" w:hAnsiTheme="minorHAnsi" w:cstheme="minorBidi"/>
          <w:b/>
          <w:bCs/>
          <w:sz w:val="22"/>
          <w:szCs w:val="22"/>
          <w:lang w:val="en-US"/>
        </w:rPr>
        <w:t xml:space="preserve"> </w:t>
      </w:r>
      <w:r>
        <w:rPr>
          <w:rFonts w:asciiTheme="minorHAnsi" w:eastAsiaTheme="minorEastAsia" w:hAnsiTheme="minorHAnsi" w:cstheme="minorBidi"/>
          <w:b/>
          <w:bCs/>
          <w:sz w:val="22"/>
          <w:szCs w:val="22"/>
          <w:lang w:val="en-US"/>
        </w:rPr>
        <w:t xml:space="preserve">received for the same HARQ process </w:t>
      </w:r>
      <w:r w:rsidR="005C45D1">
        <w:rPr>
          <w:rFonts w:asciiTheme="minorHAnsi" w:eastAsiaTheme="minorEastAsia" w:hAnsiTheme="minorHAnsi" w:cstheme="minorBidi"/>
          <w:b/>
          <w:bCs/>
          <w:sz w:val="22"/>
          <w:szCs w:val="22"/>
          <w:lang w:val="en-US"/>
        </w:rPr>
        <w:t>delays the ongoing or upcoming transmission.</w:t>
      </w:r>
    </w:p>
    <w:p w14:paraId="6780EE88" w14:textId="74C4E9E2" w:rsidR="00947B81" w:rsidRDefault="00C30564" w:rsidP="00654AA2">
      <w:pPr>
        <w:pStyle w:val="BodyText"/>
        <w:rPr>
          <w:lang w:val="en-US"/>
        </w:rPr>
      </w:pPr>
      <w:r>
        <w:rPr>
          <w:lang w:val="en-US"/>
        </w:rPr>
        <w:t>To support the use case of pre-emption, t</w:t>
      </w:r>
      <w:r w:rsidR="004E5D71">
        <w:rPr>
          <w:lang w:val="en-US"/>
        </w:rPr>
        <w:t xml:space="preserve">he time between receiving the UL grant giving the delay command and its activation (the interruption of transmission) should </w:t>
      </w:r>
      <w:r w:rsidR="002D2A6E">
        <w:rPr>
          <w:lang w:val="en-US"/>
        </w:rPr>
        <w:t xml:space="preserve">be equal to the shortest processing capability. The reason for this is that the two commands (UL grant for UE1 and delay command for UE2) can </w:t>
      </w:r>
      <w:r w:rsidR="006568A6">
        <w:rPr>
          <w:lang w:val="en-US"/>
        </w:rPr>
        <w:t xml:space="preserve">then </w:t>
      </w:r>
      <w:r w:rsidR="002D2A6E">
        <w:rPr>
          <w:lang w:val="en-US"/>
        </w:rPr>
        <w:t>be transmitted in the same DL control occasion.</w:t>
      </w:r>
      <w:r w:rsidR="00814FD2">
        <w:rPr>
          <w:lang w:val="en-US"/>
        </w:rPr>
        <w:t xml:space="preserve"> This procedure is illustrated in Figure 1.</w:t>
      </w:r>
      <w:r w:rsidR="00DE6BAB">
        <w:rPr>
          <w:lang w:val="en-US"/>
        </w:rPr>
        <w:t xml:space="preserve"> In TDD, the delay between PDCCH and activation will be extended for both UE1 and UE2 in the same way, and therefore causes no additional problems.</w:t>
      </w:r>
    </w:p>
    <w:p w14:paraId="1377A47E" w14:textId="605FFA72" w:rsidR="002D2A6E" w:rsidRPr="00845DCA" w:rsidRDefault="002D2A6E" w:rsidP="002D2A6E">
      <w:pPr>
        <w:numPr>
          <w:ilvl w:val="0"/>
          <w:numId w:val="17"/>
        </w:numPr>
        <w:tabs>
          <w:tab w:val="left" w:pos="1701"/>
        </w:tabs>
        <w:overflowPunct/>
        <w:autoSpaceDE/>
        <w:autoSpaceDN/>
        <w:adjustRightInd/>
        <w:spacing w:after="80"/>
        <w:jc w:val="left"/>
        <w:textAlignment w:val="auto"/>
        <w:rPr>
          <w:rFonts w:asciiTheme="minorHAnsi" w:eastAsiaTheme="minorEastAsia" w:hAnsiTheme="minorHAnsi" w:cstheme="minorBidi"/>
          <w:b/>
          <w:bCs/>
          <w:sz w:val="22"/>
          <w:szCs w:val="22"/>
          <w:lang w:val="en-US"/>
        </w:rPr>
      </w:pPr>
      <w:r>
        <w:rPr>
          <w:rFonts w:asciiTheme="minorHAnsi" w:eastAsiaTheme="minorEastAsia" w:hAnsiTheme="minorHAnsi" w:cstheme="minorBidi"/>
          <w:b/>
          <w:bCs/>
          <w:sz w:val="22"/>
          <w:szCs w:val="22"/>
          <w:lang w:val="en-US"/>
        </w:rPr>
        <w:t>The time between receiving a delay command UL grant and interruption of the UL transmission should be equal to the shortest processing capability.</w:t>
      </w:r>
    </w:p>
    <w:p w14:paraId="58C46DCD" w14:textId="77777777" w:rsidR="00441D29" w:rsidRDefault="00441D29" w:rsidP="00A84535">
      <w:pPr>
        <w:pStyle w:val="BodyText"/>
        <w:keepNext/>
      </w:pPr>
      <w:r>
        <w:rPr>
          <w:noProof/>
          <w:lang w:val="en-US"/>
        </w:rPr>
        <w:drawing>
          <wp:inline distT="0" distB="0" distL="0" distR="0" wp14:anchorId="6DDB6528" wp14:editId="192E9239">
            <wp:extent cx="4694555" cy="2329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94555" cy="2329180"/>
                    </a:xfrm>
                    <a:prstGeom prst="rect">
                      <a:avLst/>
                    </a:prstGeom>
                    <a:noFill/>
                  </pic:spPr>
                </pic:pic>
              </a:graphicData>
            </a:graphic>
          </wp:inline>
        </w:drawing>
      </w:r>
    </w:p>
    <w:p w14:paraId="4BCA16DC" w14:textId="6B654A22" w:rsidR="00A0233B" w:rsidRDefault="00441D29" w:rsidP="00654AA2">
      <w:pPr>
        <w:pStyle w:val="BodyText"/>
        <w:rPr>
          <w:lang w:val="en-US"/>
        </w:rPr>
      </w:pPr>
      <w:r>
        <w:t>Figure</w:t>
      </w:r>
      <w:r w:rsidR="00814FD2">
        <w:t xml:space="preserve"> 1. Illustration of UL inter-UE pre-emption with UE-specific DL control activation.</w:t>
      </w:r>
    </w:p>
    <w:p w14:paraId="2984CFC2" w14:textId="2E38EC7A" w:rsidR="00BF2AF3" w:rsidRPr="00BF2AF3" w:rsidRDefault="00414CF9" w:rsidP="00BF2AF3">
      <w:pPr>
        <w:pStyle w:val="TOC1"/>
        <w:rPr>
          <w:b w:val="0"/>
          <w:u w:val="single"/>
        </w:rPr>
      </w:pPr>
      <w:r w:rsidRPr="00BF2AF3">
        <w:rPr>
          <w:b w:val="0"/>
          <w:u w:val="single"/>
        </w:rPr>
        <w:t>For transmission with configured grant:</w:t>
      </w:r>
    </w:p>
    <w:p w14:paraId="58D4DDDC" w14:textId="77777777" w:rsidR="00BF2AF3" w:rsidRPr="00BF2AF3" w:rsidRDefault="00BF2AF3" w:rsidP="00BF2AF3">
      <w:pPr>
        <w:pStyle w:val="TOC1"/>
        <w:rPr>
          <w:b w:val="0"/>
        </w:rPr>
      </w:pPr>
    </w:p>
    <w:p w14:paraId="345A7491" w14:textId="19523B8F" w:rsidR="00414CF9" w:rsidRDefault="00414CF9" w:rsidP="00414CF9">
      <w:pPr>
        <w:pStyle w:val="BodyText"/>
      </w:pPr>
      <w:r>
        <w:t>In the case UE1 in the example above has a configured grant it can transmit in UL without se</w:t>
      </w:r>
      <w:r w:rsidR="006F298F">
        <w:t>n</w:t>
      </w:r>
      <w:r>
        <w:t xml:space="preserve">ding SR first. If then another UE2 has been granted a slot-based resource, the BS has effectively scheduled for </w:t>
      </w:r>
      <w:r w:rsidR="00947B81">
        <w:t xml:space="preserve">UL </w:t>
      </w:r>
      <w:r>
        <w:t>MU-MIMO</w:t>
      </w:r>
      <w:r w:rsidR="00D86CD5">
        <w:t xml:space="preserve">. This is certainly possible, but no </w:t>
      </w:r>
      <w:r w:rsidR="00947B81">
        <w:t xml:space="preserve">scheduling </w:t>
      </w:r>
      <w:r w:rsidR="00D86CD5">
        <w:t>optimization should be introduced for this case.</w:t>
      </w:r>
    </w:p>
    <w:p w14:paraId="3DA932DA" w14:textId="708AAD1F" w:rsidR="00D86CD5" w:rsidRPr="00A84535" w:rsidRDefault="00D86CD5" w:rsidP="009F30F7">
      <w:pPr>
        <w:pStyle w:val="Observation"/>
        <w:rPr>
          <w:lang w:val="en-US"/>
        </w:rPr>
      </w:pPr>
      <w:bookmarkStart w:id="79" w:name="_Toc506581571"/>
      <w:bookmarkStart w:id="80" w:name="_Toc506582135"/>
      <w:bookmarkStart w:id="81" w:name="_Toc510826601"/>
      <w:r>
        <w:t>Inter-UE UL pre-emption with configured grants is effectively UL MU-MIMO</w:t>
      </w:r>
      <w:r w:rsidR="00C30564">
        <w:t>, rather than pre-emption</w:t>
      </w:r>
      <w:r>
        <w:t>.</w:t>
      </w:r>
      <w:bookmarkEnd w:id="79"/>
      <w:bookmarkEnd w:id="80"/>
      <w:bookmarkEnd w:id="81"/>
    </w:p>
    <w:p w14:paraId="12F675DC" w14:textId="1FA074BE" w:rsidR="00C30564" w:rsidRDefault="00C30564" w:rsidP="00C30564">
      <w:pPr>
        <w:pStyle w:val="BodyText"/>
        <w:rPr>
          <w:lang w:val="en-US"/>
        </w:rPr>
      </w:pPr>
    </w:p>
    <w:p w14:paraId="0B87D591" w14:textId="349C0C93" w:rsidR="00C30564" w:rsidRPr="00845DCA" w:rsidRDefault="00C30564" w:rsidP="00C30564">
      <w:pPr>
        <w:numPr>
          <w:ilvl w:val="0"/>
          <w:numId w:val="17"/>
        </w:numPr>
        <w:tabs>
          <w:tab w:val="left" w:pos="1701"/>
        </w:tabs>
        <w:overflowPunct/>
        <w:autoSpaceDE/>
        <w:autoSpaceDN/>
        <w:adjustRightInd/>
        <w:spacing w:after="80"/>
        <w:jc w:val="left"/>
        <w:textAlignment w:val="auto"/>
        <w:rPr>
          <w:rFonts w:asciiTheme="minorHAnsi" w:eastAsiaTheme="minorEastAsia" w:hAnsiTheme="minorHAnsi" w:cstheme="minorBidi"/>
          <w:b/>
          <w:bCs/>
          <w:sz w:val="22"/>
          <w:szCs w:val="22"/>
          <w:lang w:val="en-US"/>
        </w:rPr>
      </w:pPr>
      <w:r>
        <w:rPr>
          <w:rFonts w:asciiTheme="minorHAnsi" w:eastAsiaTheme="minorEastAsia" w:hAnsiTheme="minorHAnsi" w:cstheme="minorBidi"/>
          <w:b/>
          <w:bCs/>
          <w:sz w:val="22"/>
          <w:szCs w:val="22"/>
          <w:lang w:val="en-US"/>
        </w:rPr>
        <w:t xml:space="preserve">No enhancements are introduced for UL </w:t>
      </w:r>
      <w:r w:rsidR="00945307">
        <w:rPr>
          <w:rFonts w:asciiTheme="minorHAnsi" w:eastAsiaTheme="minorEastAsia" w:hAnsiTheme="minorHAnsi" w:cstheme="minorBidi"/>
          <w:b/>
          <w:bCs/>
          <w:sz w:val="22"/>
          <w:szCs w:val="22"/>
          <w:lang w:val="en-US"/>
        </w:rPr>
        <w:t>inter-UE pre-emption with configured grant.</w:t>
      </w:r>
    </w:p>
    <w:p w14:paraId="69AB6E78" w14:textId="77777777" w:rsidR="00C30564" w:rsidRPr="00D86CD5" w:rsidRDefault="00C30564" w:rsidP="00A84535">
      <w:pPr>
        <w:pStyle w:val="BodyText"/>
        <w:rPr>
          <w:lang w:val="en-US"/>
        </w:rPr>
      </w:pPr>
    </w:p>
    <w:p w14:paraId="24008073" w14:textId="77777777" w:rsidR="0035746C" w:rsidRDefault="0035746C" w:rsidP="0035746C">
      <w:pPr>
        <w:pStyle w:val="Heading1"/>
      </w:pPr>
      <w:r w:rsidRPr="00CE0424">
        <w:t>Conclusion</w:t>
      </w:r>
    </w:p>
    <w:p w14:paraId="050CBCCA" w14:textId="34788360" w:rsidR="00D1010F" w:rsidRDefault="00D1010F" w:rsidP="0035746C">
      <w:r>
        <w:t>We make the following observations:</w:t>
      </w:r>
    </w:p>
    <w:bookmarkStart w:id="82" w:name="_Hlk506559604"/>
    <w:p w14:paraId="63388085" w14:textId="77777777" w:rsidR="00A84535" w:rsidRDefault="00A84535">
      <w:pPr>
        <w:pStyle w:val="TOC1"/>
        <w:rPr>
          <w:rFonts w:asciiTheme="minorHAnsi" w:eastAsia="Arial Unicode MS" w:hAnsiTheme="minorHAnsi" w:cstheme="minorBidi"/>
          <w:b w:val="0"/>
          <w:sz w:val="22"/>
        </w:rPr>
      </w:pPr>
      <w:r w:rsidRPr="00A84535">
        <w:rPr>
          <w:rFonts w:ascii="Calibri" w:eastAsia="DengXian" w:hAnsi="Calibri"/>
          <w:bCs/>
          <w:sz w:val="22"/>
        </w:rPr>
        <w:lastRenderedPageBreak/>
        <w:fldChar w:fldCharType="begin"/>
      </w:r>
      <w:r w:rsidRPr="00A84535">
        <w:rPr>
          <w:rFonts w:ascii="Calibri" w:eastAsia="DengXian" w:hAnsi="Calibri"/>
          <w:bCs/>
          <w:sz w:val="22"/>
        </w:rPr>
        <w:instrText xml:space="preserve"> TOC \f \n \t "Observation,1" </w:instrText>
      </w:r>
      <w:r w:rsidRPr="00A84535">
        <w:rPr>
          <w:rFonts w:ascii="Calibri" w:eastAsia="DengXian" w:hAnsi="Calibri"/>
          <w:bCs/>
          <w:sz w:val="22"/>
        </w:rPr>
        <w:fldChar w:fldCharType="separate"/>
      </w:r>
      <w:r>
        <w:t>Observation 1</w:t>
      </w:r>
      <w:r>
        <w:rPr>
          <w:rFonts w:asciiTheme="minorHAnsi" w:eastAsia="Arial Unicode MS" w:hAnsiTheme="minorHAnsi" w:cstheme="minorBidi"/>
          <w:b w:val="0"/>
          <w:sz w:val="22"/>
        </w:rPr>
        <w:tab/>
      </w:r>
      <w:r>
        <w:t>Intra-UE pre-emption requires the UE to stop one transmission and start another within a short time.</w:t>
      </w:r>
    </w:p>
    <w:p w14:paraId="09A759EB" w14:textId="77777777" w:rsidR="00A84535" w:rsidRDefault="00A84535">
      <w:pPr>
        <w:pStyle w:val="TOC1"/>
        <w:rPr>
          <w:rFonts w:asciiTheme="minorHAnsi" w:eastAsia="Arial Unicode MS" w:hAnsiTheme="minorHAnsi" w:cstheme="minorBidi"/>
          <w:b w:val="0"/>
          <w:sz w:val="22"/>
        </w:rPr>
      </w:pPr>
      <w:r>
        <w:t>Observation 2</w:t>
      </w:r>
      <w:r>
        <w:rPr>
          <w:rFonts w:asciiTheme="minorHAnsi" w:eastAsia="Arial Unicode MS" w:hAnsiTheme="minorHAnsi" w:cstheme="minorBidi"/>
          <w:b w:val="0"/>
          <w:sz w:val="22"/>
        </w:rPr>
        <w:tab/>
      </w:r>
      <w:r>
        <w:t>It is beneficial if the UE is able to transmit a high priority SR even if it is already transmitting PUSCH. The same is true for PUCCH if the UE is able to distinguish between high and low priority HARQ feedback.</w:t>
      </w:r>
    </w:p>
    <w:p w14:paraId="7431398D" w14:textId="77777777" w:rsidR="00A84535" w:rsidRDefault="00A84535">
      <w:pPr>
        <w:pStyle w:val="TOC1"/>
        <w:rPr>
          <w:rFonts w:asciiTheme="minorHAnsi" w:eastAsia="Arial Unicode MS" w:hAnsiTheme="minorHAnsi" w:cstheme="minorBidi"/>
          <w:b w:val="0"/>
          <w:sz w:val="22"/>
        </w:rPr>
      </w:pPr>
      <w:r>
        <w:t>Observation 3</w:t>
      </w:r>
      <w:r>
        <w:rPr>
          <w:rFonts w:asciiTheme="minorHAnsi" w:eastAsia="Arial Unicode MS" w:hAnsiTheme="minorHAnsi" w:cstheme="minorBidi"/>
          <w:b w:val="0"/>
          <w:sz w:val="22"/>
        </w:rPr>
        <w:tab/>
      </w:r>
      <w:r>
        <w:t>For UL transmission with configured grant, PHY transmits data that is delivered by MAC, with prioritization handled by MAC.</w:t>
      </w:r>
    </w:p>
    <w:p w14:paraId="1F79C45F" w14:textId="77777777" w:rsidR="00A84535" w:rsidRDefault="00A84535">
      <w:pPr>
        <w:pStyle w:val="TOC1"/>
        <w:rPr>
          <w:rFonts w:asciiTheme="minorHAnsi" w:eastAsia="Arial Unicode MS" w:hAnsiTheme="minorHAnsi" w:cstheme="minorBidi"/>
          <w:b w:val="0"/>
          <w:sz w:val="22"/>
        </w:rPr>
      </w:pPr>
      <w:r>
        <w:t>Observation 4</w:t>
      </w:r>
      <w:r>
        <w:rPr>
          <w:rFonts w:asciiTheme="minorHAnsi" w:eastAsia="Arial Unicode MS" w:hAnsiTheme="minorHAnsi" w:cstheme="minorBidi"/>
          <w:b w:val="0"/>
          <w:sz w:val="22"/>
        </w:rPr>
        <w:tab/>
      </w:r>
      <w:r>
        <w:t>The monitoring of DL control by the eMBB UE is a matter of configuration.</w:t>
      </w:r>
    </w:p>
    <w:p w14:paraId="1D6F2497" w14:textId="77777777" w:rsidR="00A84535" w:rsidRDefault="00A84535">
      <w:pPr>
        <w:pStyle w:val="TOC1"/>
        <w:rPr>
          <w:rFonts w:asciiTheme="minorHAnsi" w:eastAsia="Arial Unicode MS" w:hAnsiTheme="minorHAnsi" w:cstheme="minorBidi"/>
          <w:b w:val="0"/>
          <w:sz w:val="22"/>
        </w:rPr>
      </w:pPr>
      <w:r w:rsidRPr="00040B77">
        <w:t>Observation 5</w:t>
      </w:r>
      <w:r>
        <w:rPr>
          <w:rFonts w:asciiTheme="minorHAnsi" w:eastAsia="Arial Unicode MS" w:hAnsiTheme="minorHAnsi" w:cstheme="minorBidi"/>
          <w:b w:val="0"/>
          <w:sz w:val="22"/>
        </w:rPr>
        <w:tab/>
      </w:r>
      <w:r>
        <w:t>Inter-UE UL pre-emption with configured grants is effectively UL MU-MIMO, rather than pre-emption.</w:t>
      </w:r>
    </w:p>
    <w:p w14:paraId="13EE6E67" w14:textId="30485D85" w:rsidR="00A84535" w:rsidRDefault="00A84535" w:rsidP="00A84535">
      <w:pPr>
        <w:rPr>
          <w:rFonts w:ascii="Calibri" w:eastAsia="DengXian" w:hAnsi="Calibri"/>
          <w:b/>
          <w:bCs/>
          <w:sz w:val="22"/>
          <w:szCs w:val="22"/>
          <w:lang w:val="en-US"/>
        </w:rPr>
      </w:pPr>
      <w:r w:rsidRPr="00A84535">
        <w:rPr>
          <w:rFonts w:ascii="Calibri" w:eastAsia="DengXian" w:hAnsi="Calibri"/>
          <w:b/>
          <w:bCs/>
          <w:sz w:val="22"/>
          <w:szCs w:val="22"/>
          <w:lang w:val="en-US"/>
        </w:rPr>
        <w:fldChar w:fldCharType="end"/>
      </w:r>
    </w:p>
    <w:p w14:paraId="34118641" w14:textId="33F7487B" w:rsidR="00845DCA" w:rsidRDefault="00845DCA" w:rsidP="00845DCA">
      <w:r>
        <w:t>Based on the analysis, we make the following proposal:</w:t>
      </w:r>
    </w:p>
    <w:p w14:paraId="45B3692E" w14:textId="2F85231E" w:rsidR="00845DCA" w:rsidRDefault="00845DCA" w:rsidP="00845DCA">
      <w:pPr>
        <w:numPr>
          <w:ilvl w:val="0"/>
          <w:numId w:val="18"/>
        </w:numPr>
        <w:tabs>
          <w:tab w:val="left" w:pos="1701"/>
        </w:tabs>
        <w:overflowPunct/>
        <w:autoSpaceDE/>
        <w:autoSpaceDN/>
        <w:adjustRightInd/>
        <w:spacing w:after="80"/>
        <w:jc w:val="left"/>
        <w:textAlignment w:val="auto"/>
        <w:rPr>
          <w:rFonts w:asciiTheme="minorHAnsi" w:eastAsiaTheme="minorEastAsia" w:hAnsiTheme="minorHAnsi" w:cstheme="minorBidi"/>
          <w:b/>
          <w:bCs/>
          <w:sz w:val="22"/>
          <w:szCs w:val="22"/>
          <w:lang w:val="en-US"/>
        </w:rPr>
      </w:pPr>
      <w:r w:rsidRPr="00845DCA">
        <w:rPr>
          <w:rFonts w:asciiTheme="minorHAnsi" w:eastAsiaTheme="minorEastAsia" w:hAnsiTheme="minorHAnsi" w:cstheme="minorBidi"/>
          <w:b/>
          <w:bCs/>
          <w:sz w:val="22"/>
          <w:szCs w:val="22"/>
          <w:lang w:val="en-US"/>
        </w:rPr>
        <w:t xml:space="preserve">The latter received UL grant has priority, if the granted resources overlap in time. </w:t>
      </w:r>
    </w:p>
    <w:p w14:paraId="4FB3058A" w14:textId="77777777" w:rsidR="00945307" w:rsidRPr="00845DCA" w:rsidRDefault="00945307" w:rsidP="00945307">
      <w:pPr>
        <w:numPr>
          <w:ilvl w:val="0"/>
          <w:numId w:val="18"/>
        </w:numPr>
        <w:tabs>
          <w:tab w:val="left" w:pos="1701"/>
        </w:tabs>
        <w:overflowPunct/>
        <w:autoSpaceDE/>
        <w:autoSpaceDN/>
        <w:adjustRightInd/>
        <w:spacing w:after="80"/>
        <w:jc w:val="left"/>
        <w:textAlignment w:val="auto"/>
        <w:rPr>
          <w:rFonts w:asciiTheme="minorHAnsi" w:eastAsiaTheme="minorEastAsia" w:hAnsiTheme="minorHAnsi" w:cstheme="minorBidi"/>
          <w:b/>
          <w:bCs/>
          <w:sz w:val="22"/>
          <w:szCs w:val="22"/>
          <w:lang w:val="en-US"/>
        </w:rPr>
      </w:pPr>
      <w:r>
        <w:rPr>
          <w:rFonts w:asciiTheme="minorHAnsi" w:eastAsiaTheme="minorEastAsia" w:hAnsiTheme="minorHAnsi" w:cstheme="minorBidi"/>
          <w:b/>
          <w:bCs/>
          <w:sz w:val="22"/>
          <w:szCs w:val="22"/>
          <w:lang w:val="en-US"/>
        </w:rPr>
        <w:t>Option 1 for inter-UE pre-emption should be specified.</w:t>
      </w:r>
    </w:p>
    <w:p w14:paraId="7242210C" w14:textId="77777777" w:rsidR="00945307" w:rsidRPr="00845DCA" w:rsidRDefault="00945307" w:rsidP="00945307">
      <w:pPr>
        <w:numPr>
          <w:ilvl w:val="0"/>
          <w:numId w:val="18"/>
        </w:numPr>
        <w:tabs>
          <w:tab w:val="left" w:pos="1701"/>
        </w:tabs>
        <w:overflowPunct/>
        <w:autoSpaceDE/>
        <w:autoSpaceDN/>
        <w:adjustRightInd/>
        <w:spacing w:after="80"/>
        <w:jc w:val="left"/>
        <w:textAlignment w:val="auto"/>
        <w:rPr>
          <w:rFonts w:asciiTheme="minorHAnsi" w:eastAsiaTheme="minorEastAsia" w:hAnsiTheme="minorHAnsi" w:cstheme="minorBidi"/>
          <w:b/>
          <w:bCs/>
          <w:sz w:val="22"/>
          <w:szCs w:val="22"/>
          <w:lang w:val="en-US"/>
        </w:rPr>
      </w:pPr>
      <w:r>
        <w:rPr>
          <w:rFonts w:asciiTheme="minorHAnsi" w:eastAsiaTheme="minorEastAsia" w:hAnsiTheme="minorHAnsi" w:cstheme="minorBidi"/>
          <w:b/>
          <w:bCs/>
          <w:sz w:val="22"/>
          <w:szCs w:val="22"/>
          <w:lang w:val="en-US"/>
        </w:rPr>
        <w:t>UE-specific DL control should be used for UL pre-emption indication.</w:t>
      </w:r>
    </w:p>
    <w:p w14:paraId="6E420598" w14:textId="77777777" w:rsidR="00945307" w:rsidRPr="00845DCA" w:rsidRDefault="00945307" w:rsidP="00945307">
      <w:pPr>
        <w:numPr>
          <w:ilvl w:val="0"/>
          <w:numId w:val="18"/>
        </w:numPr>
        <w:tabs>
          <w:tab w:val="left" w:pos="1701"/>
        </w:tabs>
        <w:overflowPunct/>
        <w:autoSpaceDE/>
        <w:autoSpaceDN/>
        <w:adjustRightInd/>
        <w:spacing w:after="80"/>
        <w:jc w:val="left"/>
        <w:textAlignment w:val="auto"/>
        <w:rPr>
          <w:rFonts w:asciiTheme="minorHAnsi" w:eastAsiaTheme="minorEastAsia" w:hAnsiTheme="minorHAnsi" w:cstheme="minorBidi"/>
          <w:b/>
          <w:bCs/>
          <w:sz w:val="22"/>
          <w:szCs w:val="22"/>
          <w:lang w:val="en-US"/>
        </w:rPr>
      </w:pPr>
      <w:r>
        <w:rPr>
          <w:rFonts w:asciiTheme="minorHAnsi" w:eastAsiaTheme="minorEastAsia" w:hAnsiTheme="minorHAnsi" w:cstheme="minorBidi"/>
          <w:b/>
          <w:bCs/>
          <w:sz w:val="22"/>
          <w:szCs w:val="22"/>
          <w:lang w:val="en-US"/>
        </w:rPr>
        <w:t>An UL grant received for the same HARQ process delays the ongoing or upcoming transmission.</w:t>
      </w:r>
    </w:p>
    <w:p w14:paraId="398856DA" w14:textId="77777777" w:rsidR="00945307" w:rsidRPr="00845DCA" w:rsidRDefault="00945307" w:rsidP="00945307">
      <w:pPr>
        <w:numPr>
          <w:ilvl w:val="0"/>
          <w:numId w:val="18"/>
        </w:numPr>
        <w:tabs>
          <w:tab w:val="left" w:pos="1701"/>
        </w:tabs>
        <w:overflowPunct/>
        <w:autoSpaceDE/>
        <w:autoSpaceDN/>
        <w:adjustRightInd/>
        <w:spacing w:after="80"/>
        <w:jc w:val="left"/>
        <w:textAlignment w:val="auto"/>
        <w:rPr>
          <w:rFonts w:asciiTheme="minorHAnsi" w:eastAsiaTheme="minorEastAsia" w:hAnsiTheme="minorHAnsi" w:cstheme="minorBidi"/>
          <w:b/>
          <w:bCs/>
          <w:sz w:val="22"/>
          <w:szCs w:val="22"/>
          <w:lang w:val="en-US"/>
        </w:rPr>
      </w:pPr>
      <w:r>
        <w:rPr>
          <w:rFonts w:asciiTheme="minorHAnsi" w:eastAsiaTheme="minorEastAsia" w:hAnsiTheme="minorHAnsi" w:cstheme="minorBidi"/>
          <w:b/>
          <w:bCs/>
          <w:sz w:val="22"/>
          <w:szCs w:val="22"/>
          <w:lang w:val="en-US"/>
        </w:rPr>
        <w:t>The time between receiving a delay command UL grant and interruption of the UL transmission should be equal to the shortest processing capability.</w:t>
      </w:r>
    </w:p>
    <w:p w14:paraId="01449881" w14:textId="77777777" w:rsidR="00945307" w:rsidRPr="00845DCA" w:rsidRDefault="00945307" w:rsidP="00945307">
      <w:pPr>
        <w:numPr>
          <w:ilvl w:val="0"/>
          <w:numId w:val="18"/>
        </w:numPr>
        <w:tabs>
          <w:tab w:val="left" w:pos="1701"/>
        </w:tabs>
        <w:overflowPunct/>
        <w:autoSpaceDE/>
        <w:autoSpaceDN/>
        <w:adjustRightInd/>
        <w:spacing w:after="80"/>
        <w:jc w:val="left"/>
        <w:textAlignment w:val="auto"/>
        <w:rPr>
          <w:rFonts w:asciiTheme="minorHAnsi" w:eastAsiaTheme="minorEastAsia" w:hAnsiTheme="minorHAnsi" w:cstheme="minorBidi"/>
          <w:b/>
          <w:bCs/>
          <w:sz w:val="22"/>
          <w:szCs w:val="22"/>
          <w:lang w:val="en-US"/>
        </w:rPr>
      </w:pPr>
      <w:r>
        <w:rPr>
          <w:rFonts w:asciiTheme="minorHAnsi" w:eastAsiaTheme="minorEastAsia" w:hAnsiTheme="minorHAnsi" w:cstheme="minorBidi"/>
          <w:b/>
          <w:bCs/>
          <w:sz w:val="22"/>
          <w:szCs w:val="22"/>
          <w:lang w:val="en-US"/>
        </w:rPr>
        <w:t>No enhancements are introduced for UL inter-UE pre-emption with configured grant.</w:t>
      </w:r>
    </w:p>
    <w:p w14:paraId="57B73A36" w14:textId="102E3F53" w:rsidR="00F507D1" w:rsidRDefault="00F507D1" w:rsidP="00CE0424">
      <w:pPr>
        <w:pStyle w:val="Heading1"/>
        <w:rPr>
          <w:lang w:val="en-US"/>
        </w:rPr>
      </w:pPr>
      <w:bookmarkStart w:id="83" w:name="_In-sequence_SDU_delivery"/>
      <w:bookmarkEnd w:id="82"/>
      <w:bookmarkEnd w:id="83"/>
      <w:r w:rsidRPr="00D13BC5">
        <w:rPr>
          <w:lang w:val="en-US"/>
        </w:rPr>
        <w:t>References</w:t>
      </w:r>
    </w:p>
    <w:p w14:paraId="3618435D" w14:textId="1DAD5FCB" w:rsidR="00221CBF" w:rsidRPr="000A786F" w:rsidRDefault="000D7EC4" w:rsidP="000A786F">
      <w:pPr>
        <w:pStyle w:val="Reference"/>
      </w:pPr>
      <w:bookmarkStart w:id="84" w:name="_Ref473934775"/>
      <w:bookmarkStart w:id="85" w:name="_Ref481744756"/>
      <w:r w:rsidRPr="000D7EC4">
        <w:rPr>
          <w:lang w:val="en-US"/>
        </w:rPr>
        <w:t>Chairman’s Notes, 3GPP TSG RAN WG1 Meeting#</w:t>
      </w:r>
      <w:bookmarkEnd w:id="84"/>
      <w:bookmarkEnd w:id="85"/>
      <w:r w:rsidR="00A84535">
        <w:rPr>
          <w:lang w:val="en-US"/>
        </w:rPr>
        <w:t>92.</w:t>
      </w:r>
      <w:bookmarkStart w:id="86" w:name="_GoBack"/>
      <w:bookmarkEnd w:id="86"/>
    </w:p>
    <w:sectPr w:rsidR="00221CBF" w:rsidRPr="000A786F">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14F53" w14:textId="77777777" w:rsidR="00D25718" w:rsidRDefault="00D25718">
      <w:r>
        <w:separator/>
      </w:r>
    </w:p>
  </w:endnote>
  <w:endnote w:type="continuationSeparator" w:id="0">
    <w:p w14:paraId="5C8C31D3" w14:textId="77777777" w:rsidR="00D25718" w:rsidRDefault="00D25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74E9939C" w:rsidR="00441D29" w:rsidRDefault="00441D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84535">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4535">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7991F" w14:textId="77777777" w:rsidR="00D25718" w:rsidRDefault="00D25718">
      <w:r>
        <w:separator/>
      </w:r>
    </w:p>
  </w:footnote>
  <w:footnote w:type="continuationSeparator" w:id="0">
    <w:p w14:paraId="2E03FF17" w14:textId="77777777" w:rsidR="00D25718" w:rsidRDefault="00D25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441D29" w:rsidRDefault="00441D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88413A"/>
    <w:multiLevelType w:val="hybridMultilevel"/>
    <w:tmpl w:val="E784677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6300AB"/>
    <w:multiLevelType w:val="hybridMultilevel"/>
    <w:tmpl w:val="BEB0F2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CD5FE3"/>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3"/>
  </w:num>
  <w:num w:numId="3">
    <w:abstractNumId w:val="8"/>
  </w:num>
  <w:num w:numId="4">
    <w:abstractNumId w:val="9"/>
  </w:num>
  <w:num w:numId="5">
    <w:abstractNumId w:val="5"/>
  </w:num>
  <w:num w:numId="6">
    <w:abstractNumId w:val="10"/>
  </w:num>
  <w:num w:numId="7">
    <w:abstractNumId w:val="15"/>
  </w:num>
  <w:num w:numId="8">
    <w:abstractNumId w:val="6"/>
  </w:num>
  <w:num w:numId="9">
    <w:abstractNumId w:val="14"/>
  </w:num>
  <w:num w:numId="10">
    <w:abstractNumId w:val="7"/>
  </w:num>
  <w:num w:numId="11">
    <w:abstractNumId w:val="11"/>
  </w:num>
  <w:num w:numId="12">
    <w:abstractNumId w:val="4"/>
  </w:num>
  <w:num w:numId="13">
    <w:abstractNumId w:val="2"/>
  </w:num>
  <w:num w:numId="14">
    <w:abstractNumId w:val="1"/>
  </w:num>
  <w:num w:numId="15">
    <w:abstractNumId w:val="0"/>
  </w:num>
  <w:num w:numId="16">
    <w:abstractNumId w:val="13"/>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4"/>
    <w:lvlOverride w:ilvl="0">
      <w:startOverride w:val="1"/>
    </w:lvlOverride>
  </w:num>
  <w:num w:numId="20">
    <w:abstractNumId w:val="14"/>
    <w:lvlOverride w:ilvl="0">
      <w:startOverride w:val="1"/>
    </w:lvlOverride>
  </w:num>
  <w:num w:numId="2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31"/>
    <w:rsid w:val="000006E1"/>
    <w:rsid w:val="0000075F"/>
    <w:rsid w:val="00002A37"/>
    <w:rsid w:val="00006446"/>
    <w:rsid w:val="00006896"/>
    <w:rsid w:val="00007CDC"/>
    <w:rsid w:val="00011B28"/>
    <w:rsid w:val="00015D15"/>
    <w:rsid w:val="0002531D"/>
    <w:rsid w:val="0002564D"/>
    <w:rsid w:val="00025ECA"/>
    <w:rsid w:val="000325B8"/>
    <w:rsid w:val="00034C15"/>
    <w:rsid w:val="00036BA1"/>
    <w:rsid w:val="000422E2"/>
    <w:rsid w:val="00042C07"/>
    <w:rsid w:val="00042F22"/>
    <w:rsid w:val="000444EF"/>
    <w:rsid w:val="00047CB6"/>
    <w:rsid w:val="00050951"/>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31B"/>
    <w:rsid w:val="00091557"/>
    <w:rsid w:val="000924C1"/>
    <w:rsid w:val="000924F0"/>
    <w:rsid w:val="00093474"/>
    <w:rsid w:val="0009510F"/>
    <w:rsid w:val="000A1B7B"/>
    <w:rsid w:val="000A262F"/>
    <w:rsid w:val="000A56F2"/>
    <w:rsid w:val="000A786F"/>
    <w:rsid w:val="000B2719"/>
    <w:rsid w:val="000B3A8F"/>
    <w:rsid w:val="000B4AB9"/>
    <w:rsid w:val="000B58C3"/>
    <w:rsid w:val="000B61E9"/>
    <w:rsid w:val="000C165A"/>
    <w:rsid w:val="000C27FD"/>
    <w:rsid w:val="000C2E19"/>
    <w:rsid w:val="000D0D07"/>
    <w:rsid w:val="000D4797"/>
    <w:rsid w:val="000D7EC4"/>
    <w:rsid w:val="000E0527"/>
    <w:rsid w:val="000E1E92"/>
    <w:rsid w:val="000E474B"/>
    <w:rsid w:val="000F06D6"/>
    <w:rsid w:val="000F0EB1"/>
    <w:rsid w:val="000F0F1F"/>
    <w:rsid w:val="000F1106"/>
    <w:rsid w:val="000F3BE9"/>
    <w:rsid w:val="000F3F6C"/>
    <w:rsid w:val="000F44C8"/>
    <w:rsid w:val="000F6DF3"/>
    <w:rsid w:val="001005FF"/>
    <w:rsid w:val="001062FB"/>
    <w:rsid w:val="001063E6"/>
    <w:rsid w:val="00113CF4"/>
    <w:rsid w:val="001153EA"/>
    <w:rsid w:val="001154BD"/>
    <w:rsid w:val="00115643"/>
    <w:rsid w:val="00115C22"/>
    <w:rsid w:val="00116765"/>
    <w:rsid w:val="001219F5"/>
    <w:rsid w:val="00121A20"/>
    <w:rsid w:val="0012377F"/>
    <w:rsid w:val="00124314"/>
    <w:rsid w:val="00126B4A"/>
    <w:rsid w:val="00132FD0"/>
    <w:rsid w:val="001344C0"/>
    <w:rsid w:val="001346FA"/>
    <w:rsid w:val="00135252"/>
    <w:rsid w:val="00137AB5"/>
    <w:rsid w:val="00137F0B"/>
    <w:rsid w:val="00140596"/>
    <w:rsid w:val="00150FF5"/>
    <w:rsid w:val="00151E23"/>
    <w:rsid w:val="001521A7"/>
    <w:rsid w:val="001526E0"/>
    <w:rsid w:val="001551B5"/>
    <w:rsid w:val="00163A2A"/>
    <w:rsid w:val="001659C1"/>
    <w:rsid w:val="00173A8E"/>
    <w:rsid w:val="00174C43"/>
    <w:rsid w:val="00177795"/>
    <w:rsid w:val="0018143F"/>
    <w:rsid w:val="00186D76"/>
    <w:rsid w:val="00190AC1"/>
    <w:rsid w:val="0019341A"/>
    <w:rsid w:val="00196856"/>
    <w:rsid w:val="00197DF9"/>
    <w:rsid w:val="001A1987"/>
    <w:rsid w:val="001A2564"/>
    <w:rsid w:val="001A6173"/>
    <w:rsid w:val="001A6CBA"/>
    <w:rsid w:val="001B0D97"/>
    <w:rsid w:val="001B5A5D"/>
    <w:rsid w:val="001B664D"/>
    <w:rsid w:val="001C1CE5"/>
    <w:rsid w:val="001C3D2A"/>
    <w:rsid w:val="001D019B"/>
    <w:rsid w:val="001D255C"/>
    <w:rsid w:val="001D51BA"/>
    <w:rsid w:val="001D6342"/>
    <w:rsid w:val="001D6D53"/>
    <w:rsid w:val="001E58E2"/>
    <w:rsid w:val="001E7AED"/>
    <w:rsid w:val="001F3916"/>
    <w:rsid w:val="001F54C5"/>
    <w:rsid w:val="001F62D5"/>
    <w:rsid w:val="001F662C"/>
    <w:rsid w:val="001F7074"/>
    <w:rsid w:val="00200490"/>
    <w:rsid w:val="00201F3A"/>
    <w:rsid w:val="00203F96"/>
    <w:rsid w:val="002069B2"/>
    <w:rsid w:val="00207FA3"/>
    <w:rsid w:val="00211B13"/>
    <w:rsid w:val="0021311C"/>
    <w:rsid w:val="00213A13"/>
    <w:rsid w:val="00214DA8"/>
    <w:rsid w:val="00215423"/>
    <w:rsid w:val="002158FA"/>
    <w:rsid w:val="00217670"/>
    <w:rsid w:val="002204D0"/>
    <w:rsid w:val="00220600"/>
    <w:rsid w:val="002207DA"/>
    <w:rsid w:val="00221CBF"/>
    <w:rsid w:val="002224DB"/>
    <w:rsid w:val="00223FCB"/>
    <w:rsid w:val="002252C3"/>
    <w:rsid w:val="00225C54"/>
    <w:rsid w:val="00226F72"/>
    <w:rsid w:val="00230765"/>
    <w:rsid w:val="002319E4"/>
    <w:rsid w:val="00233E41"/>
    <w:rsid w:val="002354C1"/>
    <w:rsid w:val="00235632"/>
    <w:rsid w:val="00235872"/>
    <w:rsid w:val="00235878"/>
    <w:rsid w:val="00241559"/>
    <w:rsid w:val="002435B3"/>
    <w:rsid w:val="002458EB"/>
    <w:rsid w:val="002500C8"/>
    <w:rsid w:val="00251F5E"/>
    <w:rsid w:val="00257543"/>
    <w:rsid w:val="002617E7"/>
    <w:rsid w:val="00264228"/>
    <w:rsid w:val="00264334"/>
    <w:rsid w:val="0026473E"/>
    <w:rsid w:val="00266214"/>
    <w:rsid w:val="00267C83"/>
    <w:rsid w:val="0027144F"/>
    <w:rsid w:val="00271F3A"/>
    <w:rsid w:val="00273278"/>
    <w:rsid w:val="002737F4"/>
    <w:rsid w:val="00274097"/>
    <w:rsid w:val="002805F5"/>
    <w:rsid w:val="00280751"/>
    <w:rsid w:val="002821C2"/>
    <w:rsid w:val="0028280A"/>
    <w:rsid w:val="00286ACD"/>
    <w:rsid w:val="00287838"/>
    <w:rsid w:val="002907B5"/>
    <w:rsid w:val="00292EB7"/>
    <w:rsid w:val="00296227"/>
    <w:rsid w:val="00296F44"/>
    <w:rsid w:val="002972F4"/>
    <w:rsid w:val="0029777D"/>
    <w:rsid w:val="002A055E"/>
    <w:rsid w:val="002A1D4E"/>
    <w:rsid w:val="002A2869"/>
    <w:rsid w:val="002B24D6"/>
    <w:rsid w:val="002B335C"/>
    <w:rsid w:val="002B6A95"/>
    <w:rsid w:val="002B7773"/>
    <w:rsid w:val="002C41E6"/>
    <w:rsid w:val="002C5BA4"/>
    <w:rsid w:val="002D0076"/>
    <w:rsid w:val="002D071A"/>
    <w:rsid w:val="002D2A6E"/>
    <w:rsid w:val="002D34B2"/>
    <w:rsid w:val="002D7637"/>
    <w:rsid w:val="002E043D"/>
    <w:rsid w:val="002E17F2"/>
    <w:rsid w:val="002E2B4A"/>
    <w:rsid w:val="002E685A"/>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8FA"/>
    <w:rsid w:val="00343A07"/>
    <w:rsid w:val="00346D30"/>
    <w:rsid w:val="00346DB5"/>
    <w:rsid w:val="003477B1"/>
    <w:rsid w:val="00352421"/>
    <w:rsid w:val="00357380"/>
    <w:rsid w:val="0035746C"/>
    <w:rsid w:val="003602D9"/>
    <w:rsid w:val="003604CE"/>
    <w:rsid w:val="00360828"/>
    <w:rsid w:val="00362DDE"/>
    <w:rsid w:val="003707D2"/>
    <w:rsid w:val="00370E47"/>
    <w:rsid w:val="003742AC"/>
    <w:rsid w:val="00375421"/>
    <w:rsid w:val="00376C6C"/>
    <w:rsid w:val="003776F5"/>
    <w:rsid w:val="00377CE1"/>
    <w:rsid w:val="00385BF0"/>
    <w:rsid w:val="003939FF"/>
    <w:rsid w:val="003A2223"/>
    <w:rsid w:val="003A2A0F"/>
    <w:rsid w:val="003A45A1"/>
    <w:rsid w:val="003A5B0A"/>
    <w:rsid w:val="003A6BAC"/>
    <w:rsid w:val="003A7EF3"/>
    <w:rsid w:val="003B159C"/>
    <w:rsid w:val="003B369F"/>
    <w:rsid w:val="003B36A3"/>
    <w:rsid w:val="003B4118"/>
    <w:rsid w:val="003B7FE5"/>
    <w:rsid w:val="003C11C8"/>
    <w:rsid w:val="003C217D"/>
    <w:rsid w:val="003C26DB"/>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3C1"/>
    <w:rsid w:val="00413AAC"/>
    <w:rsid w:val="00414CF9"/>
    <w:rsid w:val="00416184"/>
    <w:rsid w:val="00421105"/>
    <w:rsid w:val="004242F4"/>
    <w:rsid w:val="00427248"/>
    <w:rsid w:val="00431AF0"/>
    <w:rsid w:val="0043372F"/>
    <w:rsid w:val="00437447"/>
    <w:rsid w:val="00441A92"/>
    <w:rsid w:val="00441D29"/>
    <w:rsid w:val="00444F56"/>
    <w:rsid w:val="00446488"/>
    <w:rsid w:val="004508A0"/>
    <w:rsid w:val="00451465"/>
    <w:rsid w:val="004517AA"/>
    <w:rsid w:val="00452CAC"/>
    <w:rsid w:val="00457565"/>
    <w:rsid w:val="00457B71"/>
    <w:rsid w:val="00464ADA"/>
    <w:rsid w:val="004669E2"/>
    <w:rsid w:val="00470C31"/>
    <w:rsid w:val="004734D0"/>
    <w:rsid w:val="0047556B"/>
    <w:rsid w:val="00477768"/>
    <w:rsid w:val="00490757"/>
    <w:rsid w:val="00492BC5"/>
    <w:rsid w:val="004964F1"/>
    <w:rsid w:val="004A16BC"/>
    <w:rsid w:val="004A191E"/>
    <w:rsid w:val="004A2B94"/>
    <w:rsid w:val="004B7C0C"/>
    <w:rsid w:val="004C3898"/>
    <w:rsid w:val="004D1BCA"/>
    <w:rsid w:val="004D36B1"/>
    <w:rsid w:val="004D7EBD"/>
    <w:rsid w:val="004E2680"/>
    <w:rsid w:val="004E28F9"/>
    <w:rsid w:val="004E462E"/>
    <w:rsid w:val="004E4813"/>
    <w:rsid w:val="004E56DC"/>
    <w:rsid w:val="004E5D71"/>
    <w:rsid w:val="004E76F4"/>
    <w:rsid w:val="004F0445"/>
    <w:rsid w:val="004F0B4E"/>
    <w:rsid w:val="004F0B6C"/>
    <w:rsid w:val="004F2078"/>
    <w:rsid w:val="004F4DA3"/>
    <w:rsid w:val="00506557"/>
    <w:rsid w:val="0050677A"/>
    <w:rsid w:val="005108D8"/>
    <w:rsid w:val="005116F9"/>
    <w:rsid w:val="005153A7"/>
    <w:rsid w:val="005154B1"/>
    <w:rsid w:val="005219CF"/>
    <w:rsid w:val="00534B59"/>
    <w:rsid w:val="00536759"/>
    <w:rsid w:val="00537C62"/>
    <w:rsid w:val="00546970"/>
    <w:rsid w:val="00547DF0"/>
    <w:rsid w:val="00547F4D"/>
    <w:rsid w:val="00550011"/>
    <w:rsid w:val="00550419"/>
    <w:rsid w:val="00554E19"/>
    <w:rsid w:val="0056121F"/>
    <w:rsid w:val="00571CAF"/>
    <w:rsid w:val="00572505"/>
    <w:rsid w:val="00582809"/>
    <w:rsid w:val="0058335A"/>
    <w:rsid w:val="0058798C"/>
    <w:rsid w:val="005900FA"/>
    <w:rsid w:val="005935A4"/>
    <w:rsid w:val="005948C2"/>
    <w:rsid w:val="00595DCA"/>
    <w:rsid w:val="0059779B"/>
    <w:rsid w:val="005A209A"/>
    <w:rsid w:val="005A6262"/>
    <w:rsid w:val="005A662D"/>
    <w:rsid w:val="005B35D7"/>
    <w:rsid w:val="005B392A"/>
    <w:rsid w:val="005B3AA3"/>
    <w:rsid w:val="005B6F83"/>
    <w:rsid w:val="005C3D26"/>
    <w:rsid w:val="005C45D1"/>
    <w:rsid w:val="005C5F58"/>
    <w:rsid w:val="005C74FB"/>
    <w:rsid w:val="005D1602"/>
    <w:rsid w:val="005D1DE7"/>
    <w:rsid w:val="005D4811"/>
    <w:rsid w:val="005E385F"/>
    <w:rsid w:val="005E3C36"/>
    <w:rsid w:val="005E4018"/>
    <w:rsid w:val="005E5B81"/>
    <w:rsid w:val="005F2CB1"/>
    <w:rsid w:val="005F3025"/>
    <w:rsid w:val="005F618C"/>
    <w:rsid w:val="005F70BD"/>
    <w:rsid w:val="0060283C"/>
    <w:rsid w:val="0060397D"/>
    <w:rsid w:val="00604F14"/>
    <w:rsid w:val="00611B83"/>
    <w:rsid w:val="00613257"/>
    <w:rsid w:val="00620A71"/>
    <w:rsid w:val="00620D80"/>
    <w:rsid w:val="006212A9"/>
    <w:rsid w:val="006234A6"/>
    <w:rsid w:val="00626DD2"/>
    <w:rsid w:val="00630001"/>
    <w:rsid w:val="006311B3"/>
    <w:rsid w:val="0063284C"/>
    <w:rsid w:val="00636398"/>
    <w:rsid w:val="006368D3"/>
    <w:rsid w:val="006377EC"/>
    <w:rsid w:val="00637F88"/>
    <w:rsid w:val="0064151F"/>
    <w:rsid w:val="00641533"/>
    <w:rsid w:val="00641976"/>
    <w:rsid w:val="0064208D"/>
    <w:rsid w:val="00643475"/>
    <w:rsid w:val="00643771"/>
    <w:rsid w:val="0064396A"/>
    <w:rsid w:val="0064624E"/>
    <w:rsid w:val="00650AB9"/>
    <w:rsid w:val="006521E1"/>
    <w:rsid w:val="0065434D"/>
    <w:rsid w:val="00654AA2"/>
    <w:rsid w:val="00655733"/>
    <w:rsid w:val="00655ACD"/>
    <w:rsid w:val="006568A6"/>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4D9A"/>
    <w:rsid w:val="00675C72"/>
    <w:rsid w:val="006771F9"/>
    <w:rsid w:val="006776D7"/>
    <w:rsid w:val="00681003"/>
    <w:rsid w:val="006816F7"/>
    <w:rsid w:val="006817C9"/>
    <w:rsid w:val="00683ECE"/>
    <w:rsid w:val="0068441C"/>
    <w:rsid w:val="0068756A"/>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298F"/>
    <w:rsid w:val="006F341D"/>
    <w:rsid w:val="006F3CDE"/>
    <w:rsid w:val="006F58D4"/>
    <w:rsid w:val="006F68EE"/>
    <w:rsid w:val="0070346E"/>
    <w:rsid w:val="00704B82"/>
    <w:rsid w:val="00704EDB"/>
    <w:rsid w:val="00706101"/>
    <w:rsid w:val="007061D7"/>
    <w:rsid w:val="00706563"/>
    <w:rsid w:val="00707072"/>
    <w:rsid w:val="00707D61"/>
    <w:rsid w:val="00712287"/>
    <w:rsid w:val="00712772"/>
    <w:rsid w:val="007148D3"/>
    <w:rsid w:val="00715B9A"/>
    <w:rsid w:val="00722281"/>
    <w:rsid w:val="00725822"/>
    <w:rsid w:val="00726EA6"/>
    <w:rsid w:val="00727208"/>
    <w:rsid w:val="00727680"/>
    <w:rsid w:val="00732461"/>
    <w:rsid w:val="00733D4B"/>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4162"/>
    <w:rsid w:val="00795C92"/>
    <w:rsid w:val="00796231"/>
    <w:rsid w:val="00797B44"/>
    <w:rsid w:val="007A1CB3"/>
    <w:rsid w:val="007A306F"/>
    <w:rsid w:val="007A43A6"/>
    <w:rsid w:val="007A58A6"/>
    <w:rsid w:val="007B3D2D"/>
    <w:rsid w:val="007B50AE"/>
    <w:rsid w:val="007B51DF"/>
    <w:rsid w:val="007B78FE"/>
    <w:rsid w:val="007C05DD"/>
    <w:rsid w:val="007C3D18"/>
    <w:rsid w:val="007C60BF"/>
    <w:rsid w:val="007C6A07"/>
    <w:rsid w:val="007C75A1"/>
    <w:rsid w:val="007C77A5"/>
    <w:rsid w:val="007D04E5"/>
    <w:rsid w:val="007D13F7"/>
    <w:rsid w:val="007D4D53"/>
    <w:rsid w:val="007D5901"/>
    <w:rsid w:val="007D7526"/>
    <w:rsid w:val="007E26DB"/>
    <w:rsid w:val="007E4610"/>
    <w:rsid w:val="007E4715"/>
    <w:rsid w:val="007E505B"/>
    <w:rsid w:val="007E5FE4"/>
    <w:rsid w:val="007E7091"/>
    <w:rsid w:val="0080014E"/>
    <w:rsid w:val="00803FAE"/>
    <w:rsid w:val="0080605F"/>
    <w:rsid w:val="00807786"/>
    <w:rsid w:val="00811FCB"/>
    <w:rsid w:val="00814FD2"/>
    <w:rsid w:val="008158D6"/>
    <w:rsid w:val="00817196"/>
    <w:rsid w:val="008235DB"/>
    <w:rsid w:val="00824AB4"/>
    <w:rsid w:val="00825C42"/>
    <w:rsid w:val="00825D25"/>
    <w:rsid w:val="00827D17"/>
    <w:rsid w:val="00827D6F"/>
    <w:rsid w:val="008376AC"/>
    <w:rsid w:val="008444E8"/>
    <w:rsid w:val="00844E80"/>
    <w:rsid w:val="00845DCA"/>
    <w:rsid w:val="00846505"/>
    <w:rsid w:val="00846FE7"/>
    <w:rsid w:val="00852006"/>
    <w:rsid w:val="008565AD"/>
    <w:rsid w:val="00856911"/>
    <w:rsid w:val="008651E2"/>
    <w:rsid w:val="008677FD"/>
    <w:rsid w:val="008706D4"/>
    <w:rsid w:val="00870F8A"/>
    <w:rsid w:val="008719A4"/>
    <w:rsid w:val="00871D23"/>
    <w:rsid w:val="00874312"/>
    <w:rsid w:val="0087437C"/>
    <w:rsid w:val="00875CD7"/>
    <w:rsid w:val="00876B4D"/>
    <w:rsid w:val="00876B70"/>
    <w:rsid w:val="00877F18"/>
    <w:rsid w:val="00894A88"/>
    <w:rsid w:val="00895386"/>
    <w:rsid w:val="00897E65"/>
    <w:rsid w:val="008A21FF"/>
    <w:rsid w:val="008A2CE2"/>
    <w:rsid w:val="008A30AC"/>
    <w:rsid w:val="008A44B8"/>
    <w:rsid w:val="008A4CB1"/>
    <w:rsid w:val="008A51A8"/>
    <w:rsid w:val="008A54C7"/>
    <w:rsid w:val="008A77D8"/>
    <w:rsid w:val="008B0483"/>
    <w:rsid w:val="008B120C"/>
    <w:rsid w:val="008B51A0"/>
    <w:rsid w:val="008B592A"/>
    <w:rsid w:val="008B7B5C"/>
    <w:rsid w:val="008C0C99"/>
    <w:rsid w:val="008C2017"/>
    <w:rsid w:val="008C3957"/>
    <w:rsid w:val="008C4562"/>
    <w:rsid w:val="008C4958"/>
    <w:rsid w:val="008C4BAA"/>
    <w:rsid w:val="008C6AE8"/>
    <w:rsid w:val="008C7573"/>
    <w:rsid w:val="008D34F1"/>
    <w:rsid w:val="008D39D8"/>
    <w:rsid w:val="008D411B"/>
    <w:rsid w:val="008D6D1A"/>
    <w:rsid w:val="008E065E"/>
    <w:rsid w:val="008E0927"/>
    <w:rsid w:val="008E1909"/>
    <w:rsid w:val="008F1EAB"/>
    <w:rsid w:val="008F33DC"/>
    <w:rsid w:val="008F477F"/>
    <w:rsid w:val="008F47B9"/>
    <w:rsid w:val="00902350"/>
    <w:rsid w:val="0090336B"/>
    <w:rsid w:val="009053AA"/>
    <w:rsid w:val="00906939"/>
    <w:rsid w:val="00906C3F"/>
    <w:rsid w:val="00910B7D"/>
    <w:rsid w:val="00911DFB"/>
    <w:rsid w:val="009139D9"/>
    <w:rsid w:val="00914AD8"/>
    <w:rsid w:val="00916079"/>
    <w:rsid w:val="00917CE9"/>
    <w:rsid w:val="00920BF2"/>
    <w:rsid w:val="00922010"/>
    <w:rsid w:val="00931BD9"/>
    <w:rsid w:val="009349D2"/>
    <w:rsid w:val="009368F3"/>
    <w:rsid w:val="00941636"/>
    <w:rsid w:val="00943742"/>
    <w:rsid w:val="0094477F"/>
    <w:rsid w:val="00945307"/>
    <w:rsid w:val="00945C05"/>
    <w:rsid w:val="00946945"/>
    <w:rsid w:val="00947713"/>
    <w:rsid w:val="00947B81"/>
    <w:rsid w:val="00950DE7"/>
    <w:rsid w:val="00953920"/>
    <w:rsid w:val="00953D47"/>
    <w:rsid w:val="0095681E"/>
    <w:rsid w:val="009572D4"/>
    <w:rsid w:val="00961921"/>
    <w:rsid w:val="0096430A"/>
    <w:rsid w:val="0096554B"/>
    <w:rsid w:val="0096584A"/>
    <w:rsid w:val="00971F08"/>
    <w:rsid w:val="0097209D"/>
    <w:rsid w:val="0097603D"/>
    <w:rsid w:val="00976949"/>
    <w:rsid w:val="00980477"/>
    <w:rsid w:val="00985253"/>
    <w:rsid w:val="009853B3"/>
    <w:rsid w:val="00990630"/>
    <w:rsid w:val="00991761"/>
    <w:rsid w:val="00993F82"/>
    <w:rsid w:val="00994DCA"/>
    <w:rsid w:val="009960EC"/>
    <w:rsid w:val="009970DD"/>
    <w:rsid w:val="009A0FBA"/>
    <w:rsid w:val="009A1601"/>
    <w:rsid w:val="009A462D"/>
    <w:rsid w:val="009A5578"/>
    <w:rsid w:val="009A5CBA"/>
    <w:rsid w:val="009A6BF0"/>
    <w:rsid w:val="009A7961"/>
    <w:rsid w:val="009B1A4F"/>
    <w:rsid w:val="009B1F30"/>
    <w:rsid w:val="009B3AC2"/>
    <w:rsid w:val="009B4DF4"/>
    <w:rsid w:val="009B564E"/>
    <w:rsid w:val="009B64E5"/>
    <w:rsid w:val="009B7E87"/>
    <w:rsid w:val="009C2804"/>
    <w:rsid w:val="009C403E"/>
    <w:rsid w:val="009D4FF0"/>
    <w:rsid w:val="009D703C"/>
    <w:rsid w:val="009D718F"/>
    <w:rsid w:val="009E068F"/>
    <w:rsid w:val="009E14E0"/>
    <w:rsid w:val="009E24FC"/>
    <w:rsid w:val="009E35DB"/>
    <w:rsid w:val="009E47A3"/>
    <w:rsid w:val="009E60EC"/>
    <w:rsid w:val="009F08F3"/>
    <w:rsid w:val="009F30F7"/>
    <w:rsid w:val="009F344F"/>
    <w:rsid w:val="009F37EF"/>
    <w:rsid w:val="009F5F57"/>
    <w:rsid w:val="00A0233B"/>
    <w:rsid w:val="00A048A8"/>
    <w:rsid w:val="00A04F49"/>
    <w:rsid w:val="00A13E54"/>
    <w:rsid w:val="00A17F63"/>
    <w:rsid w:val="00A20554"/>
    <w:rsid w:val="00A2193B"/>
    <w:rsid w:val="00A2351A"/>
    <w:rsid w:val="00A264A9"/>
    <w:rsid w:val="00A27785"/>
    <w:rsid w:val="00A30187"/>
    <w:rsid w:val="00A3448A"/>
    <w:rsid w:val="00A35A76"/>
    <w:rsid w:val="00A35FFA"/>
    <w:rsid w:val="00A36297"/>
    <w:rsid w:val="00A41E2B"/>
    <w:rsid w:val="00A45B74"/>
    <w:rsid w:val="00A4638D"/>
    <w:rsid w:val="00A52B67"/>
    <w:rsid w:val="00A52E1D"/>
    <w:rsid w:val="00A61499"/>
    <w:rsid w:val="00A62A77"/>
    <w:rsid w:val="00A63483"/>
    <w:rsid w:val="00A657D7"/>
    <w:rsid w:val="00A660AC"/>
    <w:rsid w:val="00A67E6C"/>
    <w:rsid w:val="00A71B99"/>
    <w:rsid w:val="00A739D0"/>
    <w:rsid w:val="00A761D4"/>
    <w:rsid w:val="00A772E6"/>
    <w:rsid w:val="00A77EC4"/>
    <w:rsid w:val="00A84535"/>
    <w:rsid w:val="00A86BE9"/>
    <w:rsid w:val="00A86C38"/>
    <w:rsid w:val="00A92879"/>
    <w:rsid w:val="00A9442A"/>
    <w:rsid w:val="00AA016F"/>
    <w:rsid w:val="00AA0DBD"/>
    <w:rsid w:val="00AA1ED6"/>
    <w:rsid w:val="00AA51D6"/>
    <w:rsid w:val="00AB0BC8"/>
    <w:rsid w:val="00AB11CA"/>
    <w:rsid w:val="00AB14D9"/>
    <w:rsid w:val="00AB2203"/>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E6F3A"/>
    <w:rsid w:val="00AF1C5D"/>
    <w:rsid w:val="00AF33C4"/>
    <w:rsid w:val="00AF42D7"/>
    <w:rsid w:val="00AF4BAC"/>
    <w:rsid w:val="00B006FE"/>
    <w:rsid w:val="00B007CB"/>
    <w:rsid w:val="00B02AA9"/>
    <w:rsid w:val="00B02FA3"/>
    <w:rsid w:val="00B05084"/>
    <w:rsid w:val="00B157F9"/>
    <w:rsid w:val="00B1613F"/>
    <w:rsid w:val="00B20256"/>
    <w:rsid w:val="00B20D09"/>
    <w:rsid w:val="00B2763F"/>
    <w:rsid w:val="00B27AAC"/>
    <w:rsid w:val="00B304F3"/>
    <w:rsid w:val="00B30929"/>
    <w:rsid w:val="00B34CC1"/>
    <w:rsid w:val="00B372AA"/>
    <w:rsid w:val="00B40445"/>
    <w:rsid w:val="00B40BEF"/>
    <w:rsid w:val="00B41888"/>
    <w:rsid w:val="00B45A52"/>
    <w:rsid w:val="00B46175"/>
    <w:rsid w:val="00B52BA1"/>
    <w:rsid w:val="00B61123"/>
    <w:rsid w:val="00B6188F"/>
    <w:rsid w:val="00B664C7"/>
    <w:rsid w:val="00B7198C"/>
    <w:rsid w:val="00B739F6"/>
    <w:rsid w:val="00B81A6C"/>
    <w:rsid w:val="00B835AD"/>
    <w:rsid w:val="00B85DE5"/>
    <w:rsid w:val="00B90F73"/>
    <w:rsid w:val="00B93B59"/>
    <w:rsid w:val="00B9406A"/>
    <w:rsid w:val="00B94EFF"/>
    <w:rsid w:val="00B97752"/>
    <w:rsid w:val="00BA2280"/>
    <w:rsid w:val="00BA2A08"/>
    <w:rsid w:val="00BA2CD3"/>
    <w:rsid w:val="00BA56D2"/>
    <w:rsid w:val="00BA76E0"/>
    <w:rsid w:val="00BB2A25"/>
    <w:rsid w:val="00BB51E9"/>
    <w:rsid w:val="00BB7181"/>
    <w:rsid w:val="00BC0FDC"/>
    <w:rsid w:val="00BC3053"/>
    <w:rsid w:val="00BC4D2E"/>
    <w:rsid w:val="00BD2878"/>
    <w:rsid w:val="00BD48AC"/>
    <w:rsid w:val="00BD5F1A"/>
    <w:rsid w:val="00BE1234"/>
    <w:rsid w:val="00BE2FA6"/>
    <w:rsid w:val="00BE333F"/>
    <w:rsid w:val="00BE3E73"/>
    <w:rsid w:val="00BE5AFC"/>
    <w:rsid w:val="00BE7406"/>
    <w:rsid w:val="00BE7603"/>
    <w:rsid w:val="00BF2AF3"/>
    <w:rsid w:val="00BF3279"/>
    <w:rsid w:val="00BF74C7"/>
    <w:rsid w:val="00C015F1"/>
    <w:rsid w:val="00C01F33"/>
    <w:rsid w:val="00C02CC6"/>
    <w:rsid w:val="00C040F7"/>
    <w:rsid w:val="00C041B0"/>
    <w:rsid w:val="00C044AB"/>
    <w:rsid w:val="00C05706"/>
    <w:rsid w:val="00C07377"/>
    <w:rsid w:val="00C079B0"/>
    <w:rsid w:val="00C10478"/>
    <w:rsid w:val="00C12107"/>
    <w:rsid w:val="00C14D4B"/>
    <w:rsid w:val="00C154BB"/>
    <w:rsid w:val="00C20977"/>
    <w:rsid w:val="00C279B5"/>
    <w:rsid w:val="00C27C45"/>
    <w:rsid w:val="00C302DC"/>
    <w:rsid w:val="00C30564"/>
    <w:rsid w:val="00C3719D"/>
    <w:rsid w:val="00C52957"/>
    <w:rsid w:val="00C54995"/>
    <w:rsid w:val="00C54D41"/>
    <w:rsid w:val="00C57818"/>
    <w:rsid w:val="00C60783"/>
    <w:rsid w:val="00C64672"/>
    <w:rsid w:val="00C654D6"/>
    <w:rsid w:val="00C70697"/>
    <w:rsid w:val="00C72EF4"/>
    <w:rsid w:val="00C73E87"/>
    <w:rsid w:val="00C75D2F"/>
    <w:rsid w:val="00C767BE"/>
    <w:rsid w:val="00C76E3C"/>
    <w:rsid w:val="00C80E5D"/>
    <w:rsid w:val="00C81568"/>
    <w:rsid w:val="00C855E0"/>
    <w:rsid w:val="00C9027A"/>
    <w:rsid w:val="00C9068E"/>
    <w:rsid w:val="00C93C4B"/>
    <w:rsid w:val="00C93FF8"/>
    <w:rsid w:val="00C944AB"/>
    <w:rsid w:val="00C95B40"/>
    <w:rsid w:val="00C9749F"/>
    <w:rsid w:val="00C9762F"/>
    <w:rsid w:val="00CA1ED8"/>
    <w:rsid w:val="00CB1F63"/>
    <w:rsid w:val="00CB4E0B"/>
    <w:rsid w:val="00CB7170"/>
    <w:rsid w:val="00CB7D95"/>
    <w:rsid w:val="00CC040E"/>
    <w:rsid w:val="00CC111F"/>
    <w:rsid w:val="00CC2011"/>
    <w:rsid w:val="00CC3EA0"/>
    <w:rsid w:val="00CC7B45"/>
    <w:rsid w:val="00CD1188"/>
    <w:rsid w:val="00CD2ED1"/>
    <w:rsid w:val="00CD337B"/>
    <w:rsid w:val="00CD6F68"/>
    <w:rsid w:val="00CE0424"/>
    <w:rsid w:val="00CE36E3"/>
    <w:rsid w:val="00CE7561"/>
    <w:rsid w:val="00CF1354"/>
    <w:rsid w:val="00CF156E"/>
    <w:rsid w:val="00CF3B1F"/>
    <w:rsid w:val="00CF3BF6"/>
    <w:rsid w:val="00CF625B"/>
    <w:rsid w:val="00CF687E"/>
    <w:rsid w:val="00D0209A"/>
    <w:rsid w:val="00D0349B"/>
    <w:rsid w:val="00D06E78"/>
    <w:rsid w:val="00D1010F"/>
    <w:rsid w:val="00D10249"/>
    <w:rsid w:val="00D10379"/>
    <w:rsid w:val="00D115C3"/>
    <w:rsid w:val="00D11897"/>
    <w:rsid w:val="00D13135"/>
    <w:rsid w:val="00D13BC5"/>
    <w:rsid w:val="00D13E4E"/>
    <w:rsid w:val="00D15511"/>
    <w:rsid w:val="00D21F5F"/>
    <w:rsid w:val="00D239A7"/>
    <w:rsid w:val="00D23F47"/>
    <w:rsid w:val="00D25718"/>
    <w:rsid w:val="00D27862"/>
    <w:rsid w:val="00D3019D"/>
    <w:rsid w:val="00D36E71"/>
    <w:rsid w:val="00D37D87"/>
    <w:rsid w:val="00D40B33"/>
    <w:rsid w:val="00D4318F"/>
    <w:rsid w:val="00D438BF"/>
    <w:rsid w:val="00D440F8"/>
    <w:rsid w:val="00D50F97"/>
    <w:rsid w:val="00D532CB"/>
    <w:rsid w:val="00D538F4"/>
    <w:rsid w:val="00D546FF"/>
    <w:rsid w:val="00D55AD5"/>
    <w:rsid w:val="00D576CA"/>
    <w:rsid w:val="00D61AF5"/>
    <w:rsid w:val="00D652B5"/>
    <w:rsid w:val="00D66155"/>
    <w:rsid w:val="00D670FB"/>
    <w:rsid w:val="00D708B0"/>
    <w:rsid w:val="00D77B1D"/>
    <w:rsid w:val="00D77E33"/>
    <w:rsid w:val="00D8021F"/>
    <w:rsid w:val="00D80383"/>
    <w:rsid w:val="00D80D28"/>
    <w:rsid w:val="00D823C6"/>
    <w:rsid w:val="00D86CA3"/>
    <w:rsid w:val="00D86CD5"/>
    <w:rsid w:val="00D871CE"/>
    <w:rsid w:val="00D9196D"/>
    <w:rsid w:val="00D92982"/>
    <w:rsid w:val="00D9772C"/>
    <w:rsid w:val="00DA2C7B"/>
    <w:rsid w:val="00DA305E"/>
    <w:rsid w:val="00DA5417"/>
    <w:rsid w:val="00DA56E8"/>
    <w:rsid w:val="00DA745E"/>
    <w:rsid w:val="00DB0A9F"/>
    <w:rsid w:val="00DB377D"/>
    <w:rsid w:val="00DC2D36"/>
    <w:rsid w:val="00DC53EF"/>
    <w:rsid w:val="00DD7AD7"/>
    <w:rsid w:val="00DE018B"/>
    <w:rsid w:val="00DE1D90"/>
    <w:rsid w:val="00DE402A"/>
    <w:rsid w:val="00DE5608"/>
    <w:rsid w:val="00DE58D0"/>
    <w:rsid w:val="00DE654F"/>
    <w:rsid w:val="00DE6BAB"/>
    <w:rsid w:val="00DF0691"/>
    <w:rsid w:val="00DF06C1"/>
    <w:rsid w:val="00DF0B6E"/>
    <w:rsid w:val="00DF15E0"/>
    <w:rsid w:val="00DF37A0"/>
    <w:rsid w:val="00DF71A0"/>
    <w:rsid w:val="00DF7ECA"/>
    <w:rsid w:val="00E110E7"/>
    <w:rsid w:val="00E11B20"/>
    <w:rsid w:val="00E14D9A"/>
    <w:rsid w:val="00E15ADA"/>
    <w:rsid w:val="00E17FA2"/>
    <w:rsid w:val="00E22330"/>
    <w:rsid w:val="00E30B5A"/>
    <w:rsid w:val="00E3123D"/>
    <w:rsid w:val="00E31461"/>
    <w:rsid w:val="00E31D43"/>
    <w:rsid w:val="00E32608"/>
    <w:rsid w:val="00E34188"/>
    <w:rsid w:val="00E34B6E"/>
    <w:rsid w:val="00E35559"/>
    <w:rsid w:val="00E3658B"/>
    <w:rsid w:val="00E3723A"/>
    <w:rsid w:val="00E37860"/>
    <w:rsid w:val="00E4419E"/>
    <w:rsid w:val="00E446F1"/>
    <w:rsid w:val="00E46886"/>
    <w:rsid w:val="00E46ADA"/>
    <w:rsid w:val="00E47AEF"/>
    <w:rsid w:val="00E53B75"/>
    <w:rsid w:val="00E54E3B"/>
    <w:rsid w:val="00E5660E"/>
    <w:rsid w:val="00E57565"/>
    <w:rsid w:val="00E63838"/>
    <w:rsid w:val="00E64434"/>
    <w:rsid w:val="00E65920"/>
    <w:rsid w:val="00E660D3"/>
    <w:rsid w:val="00E67C51"/>
    <w:rsid w:val="00E72EFC"/>
    <w:rsid w:val="00E74B08"/>
    <w:rsid w:val="00E758EC"/>
    <w:rsid w:val="00E771B5"/>
    <w:rsid w:val="00E8234C"/>
    <w:rsid w:val="00E83AA9"/>
    <w:rsid w:val="00E85928"/>
    <w:rsid w:val="00E87822"/>
    <w:rsid w:val="00E90395"/>
    <w:rsid w:val="00E90E49"/>
    <w:rsid w:val="00E917F9"/>
    <w:rsid w:val="00E9291C"/>
    <w:rsid w:val="00E931D4"/>
    <w:rsid w:val="00E93FFE"/>
    <w:rsid w:val="00E94F8A"/>
    <w:rsid w:val="00EA7A41"/>
    <w:rsid w:val="00EB077B"/>
    <w:rsid w:val="00EB4EA2"/>
    <w:rsid w:val="00EC27C6"/>
    <w:rsid w:val="00EC4207"/>
    <w:rsid w:val="00EC5653"/>
    <w:rsid w:val="00EC71CE"/>
    <w:rsid w:val="00ED1006"/>
    <w:rsid w:val="00ED2A30"/>
    <w:rsid w:val="00EF18FE"/>
    <w:rsid w:val="00EF1EF5"/>
    <w:rsid w:val="00EF5787"/>
    <w:rsid w:val="00EF60D0"/>
    <w:rsid w:val="00F01E5F"/>
    <w:rsid w:val="00F01FBF"/>
    <w:rsid w:val="00F0528D"/>
    <w:rsid w:val="00F06C67"/>
    <w:rsid w:val="00F06DFD"/>
    <w:rsid w:val="00F071D1"/>
    <w:rsid w:val="00F07533"/>
    <w:rsid w:val="00F10629"/>
    <w:rsid w:val="00F154BD"/>
    <w:rsid w:val="00F15FA5"/>
    <w:rsid w:val="00F17FAC"/>
    <w:rsid w:val="00F209B7"/>
    <w:rsid w:val="00F2376F"/>
    <w:rsid w:val="00F243D8"/>
    <w:rsid w:val="00F30828"/>
    <w:rsid w:val="00F313D6"/>
    <w:rsid w:val="00F40F0C"/>
    <w:rsid w:val="00F41B4E"/>
    <w:rsid w:val="00F46EF2"/>
    <w:rsid w:val="00F4766C"/>
    <w:rsid w:val="00F507D1"/>
    <w:rsid w:val="00F519CE"/>
    <w:rsid w:val="00F51ADA"/>
    <w:rsid w:val="00F607C5"/>
    <w:rsid w:val="00F60DEA"/>
    <w:rsid w:val="00F62020"/>
    <w:rsid w:val="00F6302A"/>
    <w:rsid w:val="00F6433F"/>
    <w:rsid w:val="00F64C2B"/>
    <w:rsid w:val="00F651BE"/>
    <w:rsid w:val="00F67F53"/>
    <w:rsid w:val="00F703BE"/>
    <w:rsid w:val="00F71F69"/>
    <w:rsid w:val="00F72B72"/>
    <w:rsid w:val="00F74BB9"/>
    <w:rsid w:val="00F75582"/>
    <w:rsid w:val="00F76EFA"/>
    <w:rsid w:val="00F804BE"/>
    <w:rsid w:val="00F80F32"/>
    <w:rsid w:val="00F817CE"/>
    <w:rsid w:val="00F83162"/>
    <w:rsid w:val="00F8456C"/>
    <w:rsid w:val="00F859D8"/>
    <w:rsid w:val="00F868F5"/>
    <w:rsid w:val="00F9056A"/>
    <w:rsid w:val="00F90F8D"/>
    <w:rsid w:val="00F92782"/>
    <w:rsid w:val="00F93AA9"/>
    <w:rsid w:val="00F96985"/>
    <w:rsid w:val="00F97838"/>
    <w:rsid w:val="00FA2BB3"/>
    <w:rsid w:val="00FA347D"/>
    <w:rsid w:val="00FB09C7"/>
    <w:rsid w:val="00FB4C80"/>
    <w:rsid w:val="00FB6A6A"/>
    <w:rsid w:val="00FB7575"/>
    <w:rsid w:val="00FC5EFD"/>
    <w:rsid w:val="00FC7429"/>
    <w:rsid w:val="00FD07F6"/>
    <w:rsid w:val="00FD1EC8"/>
    <w:rsid w:val="00FD2C02"/>
    <w:rsid w:val="00FD47ED"/>
    <w:rsid w:val="00FD74DB"/>
    <w:rsid w:val="00FD7660"/>
    <w:rsid w:val="00FE0655"/>
    <w:rsid w:val="00FE2365"/>
    <w:rsid w:val="00FE4C7B"/>
    <w:rsid w:val="00FE7336"/>
    <w:rsid w:val="00FE787C"/>
    <w:rsid w:val="00FE7EB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018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E018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E018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E018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E018B"/>
    <w:pPr>
      <w:numPr>
        <w:ilvl w:val="3"/>
      </w:numPr>
      <w:outlineLvl w:val="3"/>
    </w:pPr>
    <w:rPr>
      <w:sz w:val="24"/>
      <w:szCs w:val="24"/>
    </w:rPr>
  </w:style>
  <w:style w:type="paragraph" w:styleId="Heading5">
    <w:name w:val="heading 5"/>
    <w:basedOn w:val="Heading4"/>
    <w:next w:val="Normal"/>
    <w:qFormat/>
    <w:rsid w:val="00DE018B"/>
    <w:pPr>
      <w:numPr>
        <w:ilvl w:val="4"/>
      </w:numPr>
      <w:outlineLvl w:val="4"/>
    </w:pPr>
    <w:rPr>
      <w:sz w:val="22"/>
      <w:szCs w:val="22"/>
    </w:rPr>
  </w:style>
  <w:style w:type="paragraph" w:styleId="Heading6">
    <w:name w:val="heading 6"/>
    <w:basedOn w:val="Normal"/>
    <w:next w:val="Normal"/>
    <w:qFormat/>
    <w:rsid w:val="00DE018B"/>
    <w:pPr>
      <w:keepNext/>
      <w:keepLines/>
      <w:numPr>
        <w:ilvl w:val="5"/>
        <w:numId w:val="1"/>
      </w:numPr>
      <w:spacing w:before="120"/>
      <w:outlineLvl w:val="5"/>
    </w:pPr>
    <w:rPr>
      <w:rFonts w:cs="Arial"/>
    </w:rPr>
  </w:style>
  <w:style w:type="paragraph" w:styleId="Heading7">
    <w:name w:val="heading 7"/>
    <w:basedOn w:val="Normal"/>
    <w:next w:val="Normal"/>
    <w:qFormat/>
    <w:rsid w:val="00DE018B"/>
    <w:pPr>
      <w:keepNext/>
      <w:keepLines/>
      <w:numPr>
        <w:ilvl w:val="6"/>
        <w:numId w:val="1"/>
      </w:numPr>
      <w:spacing w:before="120"/>
      <w:outlineLvl w:val="6"/>
    </w:pPr>
    <w:rPr>
      <w:rFonts w:cs="Arial"/>
    </w:rPr>
  </w:style>
  <w:style w:type="paragraph" w:styleId="Heading8">
    <w:name w:val="heading 8"/>
    <w:basedOn w:val="Heading7"/>
    <w:next w:val="Normal"/>
    <w:qFormat/>
    <w:rsid w:val="00DE018B"/>
    <w:pPr>
      <w:numPr>
        <w:ilvl w:val="7"/>
      </w:numPr>
      <w:outlineLvl w:val="7"/>
    </w:pPr>
  </w:style>
  <w:style w:type="paragraph" w:styleId="Heading9">
    <w:name w:val="heading 9"/>
    <w:basedOn w:val="Heading8"/>
    <w:next w:val="Normal"/>
    <w:qFormat/>
    <w:rsid w:val="00DE018B"/>
    <w:pPr>
      <w:numPr>
        <w:ilvl w:val="8"/>
      </w:numPr>
      <w:outlineLvl w:val="8"/>
    </w:pPr>
  </w:style>
  <w:style w:type="character" w:default="1" w:styleId="DefaultParagraphFont">
    <w:name w:val="Default Paragraph Font"/>
    <w:semiHidden/>
    <w:rsid w:val="00DE01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DE018B"/>
  </w:style>
  <w:style w:type="paragraph" w:styleId="TOC8">
    <w:name w:val="toc 8"/>
    <w:basedOn w:val="TOC1"/>
    <w:semiHidden/>
    <w:rsid w:val="00DE018B"/>
    <w:pPr>
      <w:spacing w:before="180"/>
      <w:ind w:left="2693" w:hanging="2693"/>
    </w:pPr>
    <w:rPr>
      <w:b w:val="0"/>
      <w:bCs/>
    </w:rPr>
  </w:style>
  <w:style w:type="paragraph" w:styleId="TOC1">
    <w:name w:val="toc 1"/>
    <w:aliases w:val="Observation TOC2"/>
    <w:uiPriority w:val="39"/>
    <w:rsid w:val="00DE018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E018B"/>
    <w:pPr>
      <w:keepNext/>
      <w:keepLines/>
      <w:spacing w:before="180"/>
      <w:jc w:val="center"/>
    </w:pPr>
  </w:style>
  <w:style w:type="paragraph" w:styleId="Caption">
    <w:name w:val="caption"/>
    <w:basedOn w:val="Normal"/>
    <w:next w:val="Normal"/>
    <w:qFormat/>
    <w:rsid w:val="00DE018B"/>
    <w:pPr>
      <w:spacing w:after="240"/>
      <w:jc w:val="center"/>
    </w:pPr>
    <w:rPr>
      <w:b/>
      <w:bCs/>
    </w:rPr>
  </w:style>
  <w:style w:type="paragraph" w:styleId="TOC5">
    <w:name w:val="toc 5"/>
    <w:aliases w:val="Observation TOC"/>
    <w:basedOn w:val="TOC4"/>
    <w:semiHidden/>
    <w:rsid w:val="00DE018B"/>
    <w:pPr>
      <w:tabs>
        <w:tab w:val="right" w:pos="1701"/>
      </w:tabs>
      <w:ind w:left="1701" w:hanging="1701"/>
    </w:pPr>
  </w:style>
  <w:style w:type="paragraph" w:styleId="TOC4">
    <w:name w:val="toc 4"/>
    <w:basedOn w:val="TOC3"/>
    <w:semiHidden/>
    <w:rsid w:val="00DE018B"/>
    <w:pPr>
      <w:ind w:left="1418" w:hanging="1418"/>
    </w:pPr>
  </w:style>
  <w:style w:type="paragraph" w:styleId="TOC3">
    <w:name w:val="toc 3"/>
    <w:basedOn w:val="TOC2"/>
    <w:semiHidden/>
    <w:rsid w:val="00DE018B"/>
    <w:pPr>
      <w:ind w:left="1134" w:hanging="1134"/>
    </w:pPr>
  </w:style>
  <w:style w:type="paragraph" w:styleId="TOC2">
    <w:name w:val="toc 2"/>
    <w:basedOn w:val="TOC1"/>
    <w:semiHidden/>
    <w:rsid w:val="00DE018B"/>
    <w:pPr>
      <w:keepNext w:val="0"/>
      <w:spacing w:before="0"/>
      <w:ind w:left="851" w:hanging="851"/>
    </w:pPr>
    <w:rPr>
      <w:szCs w:val="20"/>
    </w:rPr>
  </w:style>
  <w:style w:type="paragraph" w:styleId="Index2">
    <w:name w:val="index 2"/>
    <w:basedOn w:val="Index1"/>
    <w:semiHidden/>
    <w:rsid w:val="00DE018B"/>
    <w:pPr>
      <w:ind w:left="284"/>
    </w:pPr>
  </w:style>
  <w:style w:type="paragraph" w:styleId="Index1">
    <w:name w:val="index 1"/>
    <w:basedOn w:val="Normal"/>
    <w:semiHidden/>
    <w:rsid w:val="00DE018B"/>
    <w:pPr>
      <w:keepLines/>
      <w:spacing w:after="0"/>
    </w:pPr>
  </w:style>
  <w:style w:type="paragraph" w:styleId="DocumentMap">
    <w:name w:val="Document Map"/>
    <w:basedOn w:val="Normal"/>
    <w:semiHidden/>
    <w:rsid w:val="00DE018B"/>
    <w:pPr>
      <w:shd w:val="clear" w:color="auto" w:fill="000080"/>
    </w:pPr>
    <w:rPr>
      <w:rFonts w:ascii="Tahoma" w:hAnsi="Tahoma" w:cs="Tahoma"/>
    </w:rPr>
  </w:style>
  <w:style w:type="paragraph" w:styleId="ListNumber2">
    <w:name w:val="List Number 2"/>
    <w:basedOn w:val="ListNumber"/>
    <w:rsid w:val="00DE018B"/>
    <w:pPr>
      <w:ind w:left="851"/>
    </w:pPr>
  </w:style>
  <w:style w:type="paragraph" w:styleId="ListNumber">
    <w:name w:val="List Number"/>
    <w:basedOn w:val="List"/>
    <w:rsid w:val="00DE018B"/>
  </w:style>
  <w:style w:type="paragraph" w:styleId="List">
    <w:name w:val="List"/>
    <w:basedOn w:val="Normal"/>
    <w:rsid w:val="00DE018B"/>
    <w:pPr>
      <w:ind w:left="568" w:hanging="284"/>
    </w:pPr>
  </w:style>
  <w:style w:type="paragraph" w:styleId="Header">
    <w:name w:val="header"/>
    <w:rsid w:val="00DE018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E018B"/>
    <w:rPr>
      <w:b/>
      <w:bCs/>
      <w:position w:val="6"/>
      <w:sz w:val="16"/>
      <w:szCs w:val="16"/>
    </w:rPr>
  </w:style>
  <w:style w:type="paragraph" w:styleId="FootnoteText">
    <w:name w:val="footnote text"/>
    <w:basedOn w:val="Normal"/>
    <w:semiHidden/>
    <w:rsid w:val="00DE018B"/>
    <w:pPr>
      <w:keepLines/>
      <w:spacing w:after="0"/>
      <w:ind w:left="454" w:hanging="454"/>
    </w:pPr>
    <w:rPr>
      <w:sz w:val="16"/>
      <w:szCs w:val="16"/>
    </w:rPr>
  </w:style>
  <w:style w:type="paragraph" w:customStyle="1" w:styleId="3GPPHeader">
    <w:name w:val="3GPP_Header"/>
    <w:basedOn w:val="Normal"/>
    <w:rsid w:val="00DE018B"/>
    <w:pPr>
      <w:tabs>
        <w:tab w:val="left" w:pos="1701"/>
        <w:tab w:val="right" w:pos="9639"/>
      </w:tabs>
      <w:spacing w:after="240"/>
    </w:pPr>
    <w:rPr>
      <w:b/>
      <w:sz w:val="24"/>
    </w:rPr>
  </w:style>
  <w:style w:type="paragraph" w:styleId="TOC9">
    <w:name w:val="toc 9"/>
    <w:basedOn w:val="TOC8"/>
    <w:semiHidden/>
    <w:rsid w:val="00DE018B"/>
    <w:pPr>
      <w:ind w:left="1418" w:hanging="1418"/>
    </w:pPr>
  </w:style>
  <w:style w:type="paragraph" w:styleId="TOC6">
    <w:name w:val="toc 6"/>
    <w:basedOn w:val="TOC5"/>
    <w:next w:val="Normal"/>
    <w:semiHidden/>
    <w:rsid w:val="00DE018B"/>
    <w:pPr>
      <w:ind w:left="1985" w:hanging="1985"/>
    </w:pPr>
  </w:style>
  <w:style w:type="paragraph" w:styleId="TOC7">
    <w:name w:val="toc 7"/>
    <w:basedOn w:val="TOC6"/>
    <w:next w:val="Normal"/>
    <w:semiHidden/>
    <w:rsid w:val="00DE018B"/>
    <w:pPr>
      <w:ind w:left="2268" w:hanging="2268"/>
    </w:pPr>
  </w:style>
  <w:style w:type="paragraph" w:styleId="ListBullet2">
    <w:name w:val="List Bullet 2"/>
    <w:basedOn w:val="ListBullet"/>
    <w:rsid w:val="00DE018B"/>
    <w:pPr>
      <w:numPr>
        <w:numId w:val="6"/>
      </w:numPr>
    </w:pPr>
  </w:style>
  <w:style w:type="paragraph" w:styleId="ListBullet">
    <w:name w:val="List Bullet"/>
    <w:basedOn w:val="BodyText"/>
    <w:rsid w:val="00DE018B"/>
    <w:pPr>
      <w:numPr>
        <w:numId w:val="5"/>
      </w:numPr>
    </w:pPr>
  </w:style>
  <w:style w:type="paragraph" w:styleId="ListBullet3">
    <w:name w:val="List Bullet 3"/>
    <w:basedOn w:val="ListBullet2"/>
    <w:rsid w:val="00DE018B"/>
    <w:pPr>
      <w:numPr>
        <w:numId w:val="7"/>
      </w:numPr>
    </w:pPr>
  </w:style>
  <w:style w:type="paragraph" w:customStyle="1" w:styleId="EQ">
    <w:name w:val="EQ"/>
    <w:basedOn w:val="Normal"/>
    <w:next w:val="Normal"/>
    <w:rsid w:val="00DE018B"/>
    <w:pPr>
      <w:keepLines/>
      <w:tabs>
        <w:tab w:val="center" w:pos="4536"/>
        <w:tab w:val="right" w:pos="9072"/>
      </w:tabs>
      <w:spacing w:after="180"/>
      <w:jc w:val="left"/>
    </w:pPr>
    <w:rPr>
      <w:noProof/>
      <w:lang w:eastAsia="en-US"/>
    </w:rPr>
  </w:style>
  <w:style w:type="paragraph" w:styleId="List2">
    <w:name w:val="List 2"/>
    <w:basedOn w:val="List"/>
    <w:rsid w:val="00DE018B"/>
    <w:pPr>
      <w:ind w:left="851"/>
    </w:pPr>
  </w:style>
  <w:style w:type="paragraph" w:styleId="List3">
    <w:name w:val="List 3"/>
    <w:basedOn w:val="List2"/>
    <w:rsid w:val="00DE018B"/>
    <w:pPr>
      <w:ind w:left="1135"/>
    </w:pPr>
  </w:style>
  <w:style w:type="paragraph" w:styleId="List4">
    <w:name w:val="List 4"/>
    <w:basedOn w:val="List3"/>
    <w:rsid w:val="00DE018B"/>
    <w:pPr>
      <w:ind w:left="1418"/>
    </w:pPr>
  </w:style>
  <w:style w:type="paragraph" w:styleId="List5">
    <w:name w:val="List 5"/>
    <w:basedOn w:val="List4"/>
    <w:rsid w:val="00DE018B"/>
    <w:pPr>
      <w:ind w:left="1702"/>
    </w:pPr>
  </w:style>
  <w:style w:type="paragraph" w:customStyle="1" w:styleId="EditorsNote">
    <w:name w:val="Editor's Note"/>
    <w:basedOn w:val="Normal"/>
    <w:rsid w:val="00DE018B"/>
    <w:pPr>
      <w:keepLines/>
      <w:spacing w:after="180"/>
      <w:ind w:left="1135" w:hanging="851"/>
      <w:jc w:val="left"/>
    </w:pPr>
    <w:rPr>
      <w:color w:val="FF0000"/>
      <w:lang w:eastAsia="en-US"/>
    </w:rPr>
  </w:style>
  <w:style w:type="paragraph" w:styleId="ListBullet4">
    <w:name w:val="List Bullet 4"/>
    <w:basedOn w:val="ListBullet3"/>
    <w:rsid w:val="00DE018B"/>
    <w:pPr>
      <w:numPr>
        <w:numId w:val="8"/>
      </w:numPr>
    </w:pPr>
  </w:style>
  <w:style w:type="paragraph" w:styleId="ListBullet5">
    <w:name w:val="List Bullet 5"/>
    <w:basedOn w:val="ListBullet4"/>
    <w:rsid w:val="00DE018B"/>
    <w:pPr>
      <w:numPr>
        <w:numId w:val="4"/>
      </w:numPr>
    </w:pPr>
  </w:style>
  <w:style w:type="paragraph" w:styleId="Footer">
    <w:name w:val="footer"/>
    <w:basedOn w:val="Header"/>
    <w:semiHidden/>
    <w:rsid w:val="00DE018B"/>
    <w:pPr>
      <w:jc w:val="center"/>
    </w:pPr>
    <w:rPr>
      <w:i/>
      <w:iCs/>
    </w:rPr>
  </w:style>
  <w:style w:type="paragraph" w:customStyle="1" w:styleId="Reference">
    <w:name w:val="Reference"/>
    <w:basedOn w:val="Normal"/>
    <w:rsid w:val="00DE018B"/>
    <w:pPr>
      <w:numPr>
        <w:numId w:val="2"/>
      </w:numPr>
    </w:pPr>
  </w:style>
  <w:style w:type="paragraph" w:styleId="BalloonText">
    <w:name w:val="Balloon Text"/>
    <w:basedOn w:val="Normal"/>
    <w:semiHidden/>
    <w:rsid w:val="00DE018B"/>
    <w:rPr>
      <w:rFonts w:ascii="Tahoma" w:hAnsi="Tahoma" w:cs="Tahoma"/>
      <w:sz w:val="16"/>
      <w:szCs w:val="16"/>
    </w:rPr>
  </w:style>
  <w:style w:type="character" w:styleId="PageNumber">
    <w:name w:val="page number"/>
    <w:basedOn w:val="DefaultParagraphFont"/>
    <w:semiHidden/>
    <w:rsid w:val="00DE018B"/>
  </w:style>
  <w:style w:type="paragraph" w:styleId="BodyText">
    <w:name w:val="Body Text"/>
    <w:basedOn w:val="Normal"/>
    <w:link w:val="BodyTextChar"/>
    <w:rsid w:val="00DE018B"/>
  </w:style>
  <w:style w:type="character" w:styleId="Hyperlink">
    <w:name w:val="Hyperlink"/>
    <w:uiPriority w:val="99"/>
    <w:rsid w:val="00DE018B"/>
    <w:rPr>
      <w:color w:val="0000FF"/>
      <w:u w:val="single"/>
      <w:lang w:val="en-GB"/>
    </w:rPr>
  </w:style>
  <w:style w:type="character" w:styleId="FollowedHyperlink">
    <w:name w:val="FollowedHyperlink"/>
    <w:semiHidden/>
    <w:rsid w:val="00DE018B"/>
    <w:rPr>
      <w:color w:val="FF0000"/>
      <w:u w:val="single"/>
    </w:rPr>
  </w:style>
  <w:style w:type="character" w:styleId="CommentReference">
    <w:name w:val="annotation reference"/>
    <w:semiHidden/>
    <w:rsid w:val="00DE018B"/>
    <w:rPr>
      <w:sz w:val="16"/>
      <w:szCs w:val="16"/>
    </w:rPr>
  </w:style>
  <w:style w:type="paragraph" w:styleId="CommentText">
    <w:name w:val="annotation text"/>
    <w:basedOn w:val="Normal"/>
    <w:link w:val="CommentTextChar"/>
    <w:semiHidden/>
    <w:rsid w:val="00DE018B"/>
  </w:style>
  <w:style w:type="paragraph" w:styleId="CommentSubject">
    <w:name w:val="annotation subject"/>
    <w:basedOn w:val="CommentText"/>
    <w:next w:val="CommentText"/>
    <w:semiHidden/>
    <w:rsid w:val="00DE018B"/>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E018B"/>
    <w:rPr>
      <w:rFonts w:ascii="Arial" w:hAnsi="Arial" w:cs="Arial"/>
      <w:sz w:val="36"/>
      <w:szCs w:val="36"/>
      <w:lang w:val="en-GB" w:eastAsia="zh-CN"/>
    </w:rPr>
  </w:style>
  <w:style w:type="paragraph" w:customStyle="1" w:styleId="B1">
    <w:name w:val="B1"/>
    <w:basedOn w:val="List"/>
    <w:rsid w:val="00DE018B"/>
    <w:pPr>
      <w:spacing w:after="180"/>
      <w:jc w:val="left"/>
    </w:pPr>
    <w:rPr>
      <w:lang w:eastAsia="en-US"/>
    </w:rPr>
  </w:style>
  <w:style w:type="paragraph" w:customStyle="1" w:styleId="B2">
    <w:name w:val="B2"/>
    <w:basedOn w:val="List2"/>
    <w:rsid w:val="00DE018B"/>
    <w:pPr>
      <w:spacing w:after="180"/>
      <w:jc w:val="left"/>
    </w:pPr>
    <w:rPr>
      <w:lang w:eastAsia="en-US"/>
    </w:rPr>
  </w:style>
  <w:style w:type="paragraph" w:customStyle="1" w:styleId="B3">
    <w:name w:val="B3"/>
    <w:basedOn w:val="List3"/>
    <w:rsid w:val="00DE018B"/>
    <w:pPr>
      <w:spacing w:after="180"/>
      <w:jc w:val="left"/>
    </w:pPr>
    <w:rPr>
      <w:lang w:eastAsia="en-US"/>
    </w:rPr>
  </w:style>
  <w:style w:type="paragraph" w:customStyle="1" w:styleId="B4">
    <w:name w:val="B4"/>
    <w:basedOn w:val="List4"/>
    <w:rsid w:val="00DE018B"/>
    <w:pPr>
      <w:spacing w:after="180"/>
      <w:jc w:val="left"/>
    </w:pPr>
    <w:rPr>
      <w:lang w:eastAsia="en-US"/>
    </w:rPr>
  </w:style>
  <w:style w:type="paragraph" w:customStyle="1" w:styleId="Proposal">
    <w:name w:val="Proposal"/>
    <w:basedOn w:val="Normal"/>
    <w:rsid w:val="00DE018B"/>
    <w:pPr>
      <w:numPr>
        <w:numId w:val="3"/>
      </w:numPr>
      <w:tabs>
        <w:tab w:val="clear" w:pos="1304"/>
        <w:tab w:val="left" w:pos="1701"/>
      </w:tabs>
      <w:ind w:left="1701" w:hanging="1701"/>
    </w:pPr>
    <w:rPr>
      <w:b/>
      <w:bCs/>
    </w:rPr>
  </w:style>
  <w:style w:type="character" w:customStyle="1" w:styleId="BodyTextChar">
    <w:name w:val="Body Text Char"/>
    <w:link w:val="BodyText"/>
    <w:rsid w:val="00DE018B"/>
    <w:rPr>
      <w:rFonts w:ascii="Arial" w:hAnsi="Arial"/>
      <w:lang w:val="en-GB" w:eastAsia="zh-CN"/>
    </w:rPr>
  </w:style>
  <w:style w:type="paragraph" w:customStyle="1" w:styleId="B5">
    <w:name w:val="B5"/>
    <w:basedOn w:val="List5"/>
    <w:rsid w:val="00DE018B"/>
    <w:pPr>
      <w:spacing w:after="180"/>
      <w:jc w:val="left"/>
    </w:pPr>
    <w:rPr>
      <w:lang w:eastAsia="en-US"/>
    </w:rPr>
  </w:style>
  <w:style w:type="paragraph" w:customStyle="1" w:styleId="EX">
    <w:name w:val="EX"/>
    <w:basedOn w:val="Normal"/>
    <w:rsid w:val="00DE018B"/>
    <w:pPr>
      <w:keepLines/>
      <w:spacing w:after="180"/>
      <w:ind w:left="1702" w:hanging="1418"/>
      <w:jc w:val="left"/>
    </w:pPr>
    <w:rPr>
      <w:lang w:eastAsia="en-US"/>
    </w:rPr>
  </w:style>
  <w:style w:type="paragraph" w:customStyle="1" w:styleId="EW">
    <w:name w:val="EW"/>
    <w:basedOn w:val="EX"/>
    <w:rsid w:val="00DE018B"/>
    <w:pPr>
      <w:spacing w:after="0"/>
    </w:pPr>
  </w:style>
  <w:style w:type="paragraph" w:customStyle="1" w:styleId="TAL">
    <w:name w:val="TAL"/>
    <w:basedOn w:val="Normal"/>
    <w:rsid w:val="00DE018B"/>
    <w:pPr>
      <w:keepNext/>
      <w:keepLines/>
      <w:spacing w:after="0"/>
      <w:jc w:val="left"/>
    </w:pPr>
    <w:rPr>
      <w:sz w:val="18"/>
      <w:lang w:eastAsia="en-US"/>
    </w:rPr>
  </w:style>
  <w:style w:type="paragraph" w:customStyle="1" w:styleId="TAC">
    <w:name w:val="TAC"/>
    <w:basedOn w:val="TAL"/>
    <w:rsid w:val="00DE018B"/>
    <w:pPr>
      <w:jc w:val="center"/>
    </w:pPr>
  </w:style>
  <w:style w:type="paragraph" w:customStyle="1" w:styleId="TAH">
    <w:name w:val="TAH"/>
    <w:basedOn w:val="TAC"/>
    <w:rsid w:val="00DE018B"/>
    <w:rPr>
      <w:b/>
    </w:rPr>
  </w:style>
  <w:style w:type="paragraph" w:customStyle="1" w:styleId="TAN">
    <w:name w:val="TAN"/>
    <w:basedOn w:val="TAL"/>
    <w:rsid w:val="00DE018B"/>
    <w:pPr>
      <w:ind w:left="851" w:hanging="851"/>
    </w:pPr>
  </w:style>
  <w:style w:type="paragraph" w:customStyle="1" w:styleId="TAR">
    <w:name w:val="TAR"/>
    <w:basedOn w:val="TAL"/>
    <w:rsid w:val="00DE018B"/>
    <w:pPr>
      <w:jc w:val="right"/>
    </w:pPr>
  </w:style>
  <w:style w:type="paragraph" w:customStyle="1" w:styleId="TH">
    <w:name w:val="TH"/>
    <w:basedOn w:val="Normal"/>
    <w:rsid w:val="00DE018B"/>
    <w:pPr>
      <w:keepNext/>
      <w:keepLines/>
      <w:spacing w:before="60" w:after="180"/>
      <w:jc w:val="center"/>
    </w:pPr>
    <w:rPr>
      <w:b/>
      <w:lang w:eastAsia="en-US"/>
    </w:rPr>
  </w:style>
  <w:style w:type="paragraph" w:customStyle="1" w:styleId="TF">
    <w:name w:val="TF"/>
    <w:basedOn w:val="TH"/>
    <w:rsid w:val="00DE018B"/>
    <w:pPr>
      <w:keepNext w:val="0"/>
      <w:spacing w:before="0" w:after="240"/>
    </w:pPr>
  </w:style>
  <w:style w:type="paragraph" w:customStyle="1" w:styleId="TT">
    <w:name w:val="TT"/>
    <w:basedOn w:val="Heading1"/>
    <w:next w:val="Normal"/>
    <w:rsid w:val="00DE018B"/>
    <w:pPr>
      <w:numPr>
        <w:numId w:val="0"/>
      </w:numPr>
      <w:ind w:left="1134" w:hanging="1134"/>
      <w:outlineLvl w:val="9"/>
    </w:pPr>
    <w:rPr>
      <w:rFonts w:cs="Times New Roman"/>
      <w:szCs w:val="20"/>
      <w:lang w:eastAsia="en-US"/>
    </w:rPr>
  </w:style>
  <w:style w:type="paragraph" w:customStyle="1" w:styleId="ZA">
    <w:name w:val="ZA"/>
    <w:rsid w:val="00DE01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E01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E018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E018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E018B"/>
  </w:style>
  <w:style w:type="paragraph" w:customStyle="1" w:styleId="ZH">
    <w:name w:val="ZH"/>
    <w:rsid w:val="00DE018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E01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E018B"/>
    <w:pPr>
      <w:framePr w:hRule="auto" w:wrap="notBeside" w:y="852"/>
    </w:pPr>
    <w:rPr>
      <w:i w:val="0"/>
      <w:sz w:val="40"/>
    </w:rPr>
  </w:style>
  <w:style w:type="paragraph" w:customStyle="1" w:styleId="ZU">
    <w:name w:val="ZU"/>
    <w:rsid w:val="00DE01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E018B"/>
    <w:pPr>
      <w:framePr w:wrap="notBeside" w:y="16161"/>
    </w:pPr>
  </w:style>
  <w:style w:type="paragraph" w:customStyle="1" w:styleId="FP">
    <w:name w:val="FP"/>
    <w:basedOn w:val="Normal"/>
    <w:rsid w:val="00DE018B"/>
    <w:pPr>
      <w:spacing w:after="0"/>
      <w:jc w:val="left"/>
    </w:pPr>
    <w:rPr>
      <w:lang w:eastAsia="en-US"/>
    </w:rPr>
  </w:style>
  <w:style w:type="paragraph" w:customStyle="1" w:styleId="Observation">
    <w:name w:val="Observation"/>
    <w:basedOn w:val="Proposal"/>
    <w:qFormat/>
    <w:rsid w:val="00DE018B"/>
    <w:pPr>
      <w:numPr>
        <w:numId w:val="9"/>
      </w:numPr>
      <w:ind w:left="1701" w:hanging="1701"/>
    </w:pPr>
  </w:style>
  <w:style w:type="paragraph" w:styleId="TableofFigures">
    <w:name w:val="table of figures"/>
    <w:basedOn w:val="Normal"/>
    <w:next w:val="Normal"/>
    <w:uiPriority w:val="99"/>
    <w:rsid w:val="00DE018B"/>
    <w:pPr>
      <w:ind w:left="1418" w:hanging="1418"/>
      <w:jc w:val="left"/>
    </w:pPr>
    <w:rPr>
      <w:b/>
    </w:rPr>
  </w:style>
  <w:style w:type="paragraph" w:styleId="ListParagraph">
    <w:name w:val="List Paragraph"/>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ListParagraphChar">
    <w:name w:val="List Paragraph Char"/>
    <w:link w:val="ListParagraph"/>
    <w:uiPriority w:val="34"/>
    <w:rsid w:val="00B7198C"/>
    <w:rPr>
      <w:rFonts w:ascii="Calibri" w:eastAsiaTheme="minorHAnsi" w:hAnsi="Calibri"/>
      <w:sz w:val="22"/>
      <w:szCs w:val="22"/>
    </w:rPr>
  </w:style>
  <w:style w:type="character" w:styleId="PlaceholderText">
    <w:name w:val="Placeholder Text"/>
    <w:basedOn w:val="DefaultParagraphFont"/>
    <w:uiPriority w:val="99"/>
    <w:semiHidden/>
    <w:rsid w:val="00047CB6"/>
    <w:rPr>
      <w:color w:val="808080"/>
    </w:rPr>
  </w:style>
  <w:style w:type="paragraph" w:customStyle="1" w:styleId="IvDbodytext">
    <w:name w:val="IvD bodytext"/>
    <w:basedOn w:val="BodyText"/>
    <w:link w:val="IvDbodytextChar"/>
    <w:rsid w:val="007D4D5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lang w:val="en-US" w:eastAsia="en-US"/>
    </w:rPr>
  </w:style>
  <w:style w:type="character" w:customStyle="1" w:styleId="IvDbodytextChar">
    <w:name w:val="IvD bodytext Char"/>
    <w:basedOn w:val="DefaultParagraphFont"/>
    <w:link w:val="IvDbodytext"/>
    <w:rsid w:val="007D4D53"/>
    <w:rPr>
      <w:rFonts w:ascii="Arial" w:eastAsiaTheme="minorEastAsia" w:hAnsi="Arial"/>
      <w:spacing w:val="2"/>
    </w:rPr>
  </w:style>
  <w:style w:type="table" w:styleId="TableGrid">
    <w:name w:val="Table Grid"/>
    <w:basedOn w:val="TableNormal"/>
    <w:uiPriority w:val="59"/>
    <w:rsid w:val="000F0F1F"/>
    <w:rPr>
      <w:rFonts w:asciiTheme="minorHAnsi" w:eastAsiaTheme="minorEastAsia"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5D4811"/>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60">
      <w:bodyDiv w:val="1"/>
      <w:marLeft w:val="0"/>
      <w:marRight w:val="0"/>
      <w:marTop w:val="0"/>
      <w:marBottom w:val="0"/>
      <w:divBdr>
        <w:top w:val="none" w:sz="0" w:space="0" w:color="auto"/>
        <w:left w:val="none" w:sz="0" w:space="0" w:color="auto"/>
        <w:bottom w:val="none" w:sz="0" w:space="0" w:color="auto"/>
        <w:right w:val="none" w:sz="0" w:space="0" w:color="auto"/>
      </w:divBdr>
    </w:div>
    <w:div w:id="529072532">
      <w:bodyDiv w:val="1"/>
      <w:marLeft w:val="0"/>
      <w:marRight w:val="0"/>
      <w:marTop w:val="0"/>
      <w:marBottom w:val="0"/>
      <w:divBdr>
        <w:top w:val="none" w:sz="0" w:space="0" w:color="auto"/>
        <w:left w:val="none" w:sz="0" w:space="0" w:color="auto"/>
        <w:bottom w:val="none" w:sz="0" w:space="0" w:color="auto"/>
        <w:right w:val="none" w:sz="0" w:space="0" w:color="auto"/>
      </w:divBdr>
    </w:div>
    <w:div w:id="699626471">
      <w:bodyDiv w:val="1"/>
      <w:marLeft w:val="0"/>
      <w:marRight w:val="0"/>
      <w:marTop w:val="0"/>
      <w:marBottom w:val="0"/>
      <w:divBdr>
        <w:top w:val="none" w:sz="0" w:space="0" w:color="auto"/>
        <w:left w:val="none" w:sz="0" w:space="0" w:color="auto"/>
        <w:bottom w:val="none" w:sz="0" w:space="0" w:color="auto"/>
        <w:right w:val="none" w:sz="0" w:space="0" w:color="auto"/>
      </w:divBdr>
    </w:div>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1451624991">
      <w:bodyDiv w:val="1"/>
      <w:marLeft w:val="0"/>
      <w:marRight w:val="0"/>
      <w:marTop w:val="0"/>
      <w:marBottom w:val="0"/>
      <w:divBdr>
        <w:top w:val="none" w:sz="0" w:space="0" w:color="auto"/>
        <w:left w:val="none" w:sz="0" w:space="0" w:color="auto"/>
        <w:bottom w:val="none" w:sz="0" w:space="0" w:color="auto"/>
        <w:right w:val="none" w:sz="0" w:space="0" w:color="auto"/>
      </w:divBdr>
    </w:div>
    <w:div w:id="2049648157">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4" ma:contentTypeDescription="Create a new document." ma:contentTypeScope="" ma:versionID="4abb1b9e7832dd611489d187a332e31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9c9042e8d3cbddbe46ce05ff39af95de"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3.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4.xml><?xml version="1.0" encoding="utf-8"?>
<ds:datastoreItem xmlns:ds="http://schemas.openxmlformats.org/officeDocument/2006/customXml" ds:itemID="{4ED71BF3-ABD7-42C9-A66C-83DC16EF5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522874-8C22-4D64-B2CA-FA2402231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4</TotalTime>
  <Pages>5</Pages>
  <Words>1955</Words>
  <Characters>11148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13077</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Yufei Blankenship</cp:lastModifiedBy>
  <cp:revision>3</cp:revision>
  <cp:lastPrinted>2008-01-31T16:09:00Z</cp:lastPrinted>
  <dcterms:created xsi:type="dcterms:W3CDTF">2018-04-07T06:05:00Z</dcterms:created>
  <dcterms:modified xsi:type="dcterms:W3CDTF">2018-04-07T06:09:00Z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5NUHHDQN7SK2-1-561</vt:lpwstr>
  </property>
  <property fmtid="{D5CDD505-2E9C-101B-9397-08002B2CF9AE}" pid="5" name="_dlc_DocIdItemGuid">
    <vt:lpwstr>e0645ea1-a952-448e-a7d4-056f464a5b5d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0x010100364BACF91AB9B04BA611BD733272C84E</vt:lpwstr>
  </property>
  <property fmtid="{D5CDD505-2E9C-101B-9397-08002B2CF9AE}" pid="16" name="Comments">
    <vt:lpwstr/>
  </property>
  <property fmtid="{D5CDD505-2E9C-101B-9397-08002B2CF9AE}" pid="17" name="URL">
    <vt:lpwstr/>
  </property>
</Properties>
</file>